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6A6370" w14:textId="77777777" w:rsidR="0098451F" w:rsidRPr="00B96E75" w:rsidRDefault="00211E96" w:rsidP="00B96E75">
      <w:pPr>
        <w:pStyle w:val="RFPResponseto"/>
      </w:pPr>
      <w:r w:rsidRPr="00B96E75">
        <w:t>Response to</w:t>
      </w:r>
    </w:p>
    <w:p w14:paraId="78759720" w14:textId="3450B250" w:rsidR="0098451F" w:rsidRPr="00211E96" w:rsidRDefault="00845BB3" w:rsidP="00211E96">
      <w:pPr>
        <w:pStyle w:val="RFPMainTitle"/>
      </w:pPr>
      <w:r>
        <w:t>State of Indi</w:t>
      </w:r>
      <w:r w:rsidR="00F370E4">
        <w:t>ana</w:t>
      </w:r>
    </w:p>
    <w:p w14:paraId="5233A5DA" w14:textId="09FE485B" w:rsidR="0098451F" w:rsidRDefault="00F370E4" w:rsidP="00211E96">
      <w:pPr>
        <w:pStyle w:val="RFPSubtitle"/>
      </w:pPr>
      <w:r>
        <w:t>Request for Proposal 21-2633</w:t>
      </w:r>
    </w:p>
    <w:p w14:paraId="7B2A81D4" w14:textId="0D63244A" w:rsidR="00F370E4" w:rsidRDefault="000A08DE" w:rsidP="00211E96">
      <w:pPr>
        <w:pStyle w:val="RFPSubtitle"/>
      </w:pPr>
      <w:r>
        <w:t>Technical</w:t>
      </w:r>
      <w:r w:rsidR="00F370E4">
        <w:t xml:space="preserve"> Proposal</w:t>
      </w:r>
    </w:p>
    <w:p w14:paraId="226E8685" w14:textId="15959642" w:rsidR="0098451F" w:rsidRDefault="005D53D2" w:rsidP="0098451F">
      <w:pPr>
        <w:pStyle w:val="RFPDueDate"/>
        <w:spacing w:before="720"/>
        <w:jc w:val="left"/>
        <w:rPr>
          <w:rFonts w:ascii="Averta" w:hAnsi="Averta"/>
          <w:i w:val="0"/>
          <w:color w:val="236192"/>
          <w:sz w:val="20"/>
        </w:rPr>
      </w:pPr>
      <w:r>
        <w:rPr>
          <w:rFonts w:ascii="Averta" w:hAnsi="Averta"/>
          <w:i w:val="0"/>
          <w:color w:val="236192"/>
          <w:sz w:val="20"/>
        </w:rPr>
        <w:t>Thursday, November 5</w:t>
      </w:r>
      <w:r w:rsidRPr="005D53D2">
        <w:rPr>
          <w:rFonts w:ascii="Averta" w:hAnsi="Averta"/>
          <w:i w:val="0"/>
          <w:color w:val="236192"/>
          <w:sz w:val="20"/>
          <w:vertAlign w:val="superscript"/>
        </w:rPr>
        <w:t>th</w:t>
      </w:r>
      <w:r>
        <w:rPr>
          <w:rFonts w:ascii="Averta" w:hAnsi="Averta"/>
          <w:i w:val="0"/>
          <w:color w:val="236192"/>
          <w:sz w:val="20"/>
        </w:rPr>
        <w:t>, 2020</w:t>
      </w:r>
      <w:r w:rsidR="00211E96">
        <w:rPr>
          <w:rFonts w:ascii="Averta" w:hAnsi="Averta"/>
          <w:i w:val="0"/>
          <w:color w:val="236192"/>
          <w:sz w:val="20"/>
        </w:rPr>
        <w:t xml:space="preserve">  </w:t>
      </w:r>
    </w:p>
    <w:p w14:paraId="052B6C7E" w14:textId="77777777" w:rsidR="0098451F" w:rsidRDefault="0098451F" w:rsidP="0098451F">
      <w:pPr>
        <w:pStyle w:val="RFPDueDate"/>
        <w:spacing w:before="720"/>
        <w:jc w:val="left"/>
        <w:rPr>
          <w:rFonts w:ascii="Averta" w:hAnsi="Averta"/>
          <w:i w:val="0"/>
          <w:color w:val="236192"/>
          <w:sz w:val="20"/>
        </w:rPr>
      </w:pPr>
    </w:p>
    <w:p w14:paraId="6DEDDEE2" w14:textId="77777777" w:rsidR="0098451F" w:rsidRDefault="0098451F" w:rsidP="0098451F">
      <w:pPr>
        <w:pStyle w:val="RFPDueDate"/>
        <w:spacing w:before="720"/>
        <w:jc w:val="left"/>
        <w:rPr>
          <w:rFonts w:ascii="Averta" w:hAnsi="Averta"/>
          <w:i w:val="0"/>
          <w:color w:val="236192"/>
          <w:sz w:val="20"/>
        </w:rPr>
      </w:pPr>
    </w:p>
    <w:p w14:paraId="598C7E62" w14:textId="40F0B158" w:rsidR="0098451F" w:rsidRDefault="00211E96" w:rsidP="00A14CD4">
      <w:pPr>
        <w:pStyle w:val="RFPAnswer10AvertaGreen"/>
      </w:pPr>
      <w:r>
        <w:t>The information contained in this bid proposal was prepared expressly for your institution (“Customer”). VWR International, LLC (“VWR”) considers this information to be proprietary and confidential, to the extent marked as such herein and subject to applicable public records disclosure laws, and it may be used only for the purpose of evaluating the merits of a business relationship with VWR.</w:t>
      </w:r>
      <w:r>
        <w:rPr>
          <w:i/>
        </w:rPr>
        <w:t> </w:t>
      </w:r>
      <w:r>
        <w:t>The responses provided herein are intended for evaluation purposes only and do not represent a warranty or any other contractual commitment.</w:t>
      </w:r>
    </w:p>
    <w:p w14:paraId="6CD0590E" w14:textId="4EAF039C" w:rsidR="00A14CD4" w:rsidRDefault="00A14CD4" w:rsidP="00A14CD4">
      <w:pPr>
        <w:pStyle w:val="RFPAnswer11Bluenoindent"/>
      </w:pPr>
    </w:p>
    <w:p w14:paraId="2B2A691D" w14:textId="70BE0A1A" w:rsidR="00A14CD4" w:rsidRDefault="00A14CD4" w:rsidP="00A14CD4">
      <w:pPr>
        <w:pStyle w:val="RFPAnswer11Bluenoindent"/>
      </w:pPr>
    </w:p>
    <w:p w14:paraId="4596785D" w14:textId="26491B9F" w:rsidR="00A14CD4" w:rsidRDefault="00A14CD4" w:rsidP="00A14CD4">
      <w:pPr>
        <w:pStyle w:val="RFPAnswer11Bluenoindent"/>
      </w:pPr>
    </w:p>
    <w:p w14:paraId="5DB565D2" w14:textId="4DEFFD4E" w:rsidR="00A14CD4" w:rsidRDefault="00A14CD4" w:rsidP="00A14CD4">
      <w:pPr>
        <w:pStyle w:val="RFPAnswer11Bluenoindent"/>
      </w:pPr>
    </w:p>
    <w:p w14:paraId="0AD57EF1" w14:textId="573EC719" w:rsidR="00A14CD4" w:rsidRPr="000773A5" w:rsidRDefault="00A14CD4" w:rsidP="00A14CD4">
      <w:pPr>
        <w:pStyle w:val="RFPAnswer11Bluenoindent"/>
        <w:rPr>
          <w:rFonts w:ascii="Averta Bold" w:hAnsi="Averta Bold"/>
          <w:sz w:val="22"/>
        </w:rPr>
      </w:pPr>
      <w:r w:rsidRPr="000773A5">
        <w:rPr>
          <w:rFonts w:ascii="Averta Bold" w:hAnsi="Averta Bold"/>
          <w:sz w:val="22"/>
        </w:rPr>
        <w:t>Contact</w:t>
      </w:r>
    </w:p>
    <w:p w14:paraId="565AAFE4" w14:textId="07DA1EAB" w:rsidR="00A14CD4" w:rsidRDefault="00A14CD4" w:rsidP="00A14CD4">
      <w:pPr>
        <w:pStyle w:val="RFPAnswer11Bluenoindent"/>
      </w:pPr>
    </w:p>
    <w:p w14:paraId="3545DD7D" w14:textId="77777777" w:rsidR="00B826C2" w:rsidRDefault="00B826C2" w:rsidP="00B826C2">
      <w:pPr>
        <w:pStyle w:val="RFPAnswer11Bluenoindent"/>
      </w:pPr>
      <w:r>
        <w:t>Dawn Orr</w:t>
      </w:r>
    </w:p>
    <w:p w14:paraId="544ED961" w14:textId="47CE51BB" w:rsidR="00B826C2" w:rsidRDefault="00A92DB5" w:rsidP="00B826C2">
      <w:pPr>
        <w:pStyle w:val="RFPAnswer11Bluenoindent"/>
      </w:pPr>
      <w:r>
        <w:t xml:space="preserve">Regional </w:t>
      </w:r>
      <w:r w:rsidR="00B826C2">
        <w:t xml:space="preserve">Director, </w:t>
      </w:r>
      <w:r>
        <w:t>Healthcare East</w:t>
      </w:r>
    </w:p>
    <w:p w14:paraId="6FF63753" w14:textId="77777777" w:rsidR="00B826C2" w:rsidRDefault="00B826C2" w:rsidP="00B826C2">
      <w:pPr>
        <w:pStyle w:val="RFPAnswer11Bluenoindent"/>
      </w:pPr>
      <w:r>
        <w:t>t 317 250-1813</w:t>
      </w:r>
    </w:p>
    <w:p w14:paraId="20FD937E" w14:textId="53B56A3B" w:rsidR="00A14CD4" w:rsidRPr="00A14CD4" w:rsidRDefault="00B826C2" w:rsidP="00B826C2">
      <w:pPr>
        <w:pStyle w:val="RFPAnswer11Bluenoindent"/>
      </w:pPr>
      <w:r>
        <w:t>dawn.orr@avantorsciences.com</w:t>
      </w:r>
    </w:p>
    <w:p w14:paraId="7DD96039" w14:textId="77777777" w:rsidR="006F2F73" w:rsidRPr="006E7F73" w:rsidRDefault="006F2F73" w:rsidP="00A14CD4">
      <w:pPr>
        <w:pStyle w:val="RFPResponseto0"/>
        <w:tabs>
          <w:tab w:val="left" w:pos="1763"/>
          <w:tab w:val="center" w:pos="4680"/>
        </w:tabs>
        <w:spacing w:before="0"/>
        <w:jc w:val="left"/>
        <w:rPr>
          <w:i w:val="0"/>
          <w:iCs/>
          <w:sz w:val="18"/>
        </w:rPr>
      </w:pPr>
    </w:p>
    <w:p w14:paraId="174D56C2" w14:textId="77777777" w:rsidR="006F2F73" w:rsidRPr="006E7F73" w:rsidRDefault="006F2F73" w:rsidP="006F2F73">
      <w:pPr>
        <w:sectPr w:rsidR="006F2F73" w:rsidRPr="006E7F73" w:rsidSect="00D509B5">
          <w:headerReference w:type="default" r:id="rId11"/>
          <w:headerReference w:type="first" r:id="rId12"/>
          <w:pgSz w:w="12240" w:h="15840"/>
          <w:pgMar w:top="1980" w:right="1440" w:bottom="720" w:left="1440" w:header="270" w:footer="144" w:gutter="0"/>
          <w:cols w:space="720"/>
          <w:titlePg/>
          <w:docGrid w:linePitch="360"/>
        </w:sectPr>
      </w:pPr>
    </w:p>
    <w:p w14:paraId="36F4E8A7" w14:textId="77777777" w:rsidR="000A08DE" w:rsidRPr="00B05759" w:rsidRDefault="000A08DE" w:rsidP="000A08DE">
      <w:pPr>
        <w:tabs>
          <w:tab w:val="left" w:pos="8640"/>
        </w:tabs>
        <w:ind w:right="720"/>
        <w:jc w:val="center"/>
        <w:rPr>
          <w:rFonts w:ascii="Garamond" w:hAnsi="Garamond"/>
          <w:b/>
          <w:bCs/>
          <w:color w:val="auto"/>
          <w:sz w:val="24"/>
          <w:szCs w:val="24"/>
        </w:rPr>
      </w:pPr>
      <w:r w:rsidRPr="00B05759">
        <w:rPr>
          <w:rFonts w:ascii="Garamond" w:hAnsi="Garamond"/>
          <w:b/>
          <w:bCs/>
          <w:color w:val="auto"/>
          <w:sz w:val="24"/>
          <w:szCs w:val="24"/>
        </w:rPr>
        <w:lastRenderedPageBreak/>
        <w:t>RFP 21-2633: LABORATORY SUPPLIES AND RELATED SERVICES</w:t>
      </w:r>
    </w:p>
    <w:p w14:paraId="6C8E2EA6" w14:textId="77777777" w:rsidR="000A08DE" w:rsidRPr="00B05759" w:rsidRDefault="000A08DE" w:rsidP="000A08DE">
      <w:pPr>
        <w:tabs>
          <w:tab w:val="left" w:pos="8640"/>
        </w:tabs>
        <w:ind w:right="720"/>
        <w:jc w:val="center"/>
        <w:rPr>
          <w:rFonts w:ascii="Garamond" w:hAnsi="Garamond"/>
          <w:b/>
          <w:bCs/>
          <w:color w:val="auto"/>
          <w:sz w:val="24"/>
          <w:szCs w:val="24"/>
        </w:rPr>
      </w:pPr>
      <w:r w:rsidRPr="00B05759">
        <w:rPr>
          <w:rFonts w:ascii="Garamond" w:hAnsi="Garamond"/>
          <w:b/>
          <w:bCs/>
          <w:color w:val="auto"/>
          <w:sz w:val="24"/>
          <w:szCs w:val="24"/>
        </w:rPr>
        <w:t>TECHNICAL PROPOSAL</w:t>
      </w:r>
    </w:p>
    <w:p w14:paraId="25A08A4C" w14:textId="77777777" w:rsidR="000A08DE" w:rsidRPr="00B05759" w:rsidRDefault="000A08DE" w:rsidP="000A08DE">
      <w:pPr>
        <w:tabs>
          <w:tab w:val="left" w:pos="8640"/>
        </w:tabs>
        <w:ind w:right="720"/>
        <w:jc w:val="center"/>
        <w:rPr>
          <w:rFonts w:ascii="Garamond" w:hAnsi="Garamond"/>
          <w:b/>
          <w:bCs/>
          <w:color w:val="auto"/>
          <w:sz w:val="24"/>
          <w:szCs w:val="24"/>
        </w:rPr>
      </w:pPr>
      <w:r w:rsidRPr="00B05759">
        <w:rPr>
          <w:rFonts w:ascii="Garamond" w:hAnsi="Garamond"/>
          <w:b/>
          <w:bCs/>
          <w:color w:val="auto"/>
          <w:sz w:val="24"/>
          <w:szCs w:val="24"/>
        </w:rPr>
        <w:t>ATTACHMENT F</w:t>
      </w:r>
    </w:p>
    <w:p w14:paraId="1AE63FFB" w14:textId="77777777" w:rsidR="000A08DE" w:rsidRPr="00B05759" w:rsidRDefault="000A08DE" w:rsidP="000A08DE">
      <w:pPr>
        <w:tabs>
          <w:tab w:val="left" w:pos="8640"/>
        </w:tabs>
        <w:ind w:right="720"/>
        <w:rPr>
          <w:rFonts w:ascii="Garamond" w:hAnsi="Garamond"/>
          <w:color w:val="auto"/>
          <w:sz w:val="24"/>
          <w:szCs w:val="24"/>
        </w:rPr>
      </w:pPr>
    </w:p>
    <w:p w14:paraId="1374AB17" w14:textId="6C2F2155" w:rsidR="000A08DE" w:rsidRPr="00A70714" w:rsidRDefault="000A08DE" w:rsidP="000A08DE">
      <w:pPr>
        <w:tabs>
          <w:tab w:val="left" w:pos="8640"/>
        </w:tabs>
        <w:ind w:right="720"/>
        <w:rPr>
          <w:rFonts w:ascii="Garamond" w:hAnsi="Garamond"/>
          <w:b/>
          <w:bCs/>
          <w:color w:val="auto"/>
          <w:sz w:val="24"/>
          <w:szCs w:val="24"/>
        </w:rPr>
      </w:pPr>
      <w:r w:rsidRPr="00B05759">
        <w:rPr>
          <w:rFonts w:ascii="Garamond" w:hAnsi="Garamond"/>
          <w:b/>
          <w:bCs/>
          <w:color w:val="auto"/>
          <w:sz w:val="24"/>
          <w:szCs w:val="24"/>
        </w:rPr>
        <w:t>Instructions:  Please supply all requested information in the areas shaded yellow and indicate any attachments that have been included to support your responses.</w:t>
      </w:r>
    </w:p>
    <w:p w14:paraId="7DD45BAE" w14:textId="77777777" w:rsidR="000A08DE" w:rsidRPr="00066F35" w:rsidRDefault="000A08DE" w:rsidP="000A08DE">
      <w:pPr>
        <w:tabs>
          <w:tab w:val="left" w:pos="8640"/>
        </w:tabs>
        <w:ind w:right="720"/>
        <w:rPr>
          <w:rFonts w:ascii="Times New Roman" w:hAnsi="Times New Roman"/>
          <w:b/>
          <w:color w:val="auto"/>
          <w:sz w:val="28"/>
          <w:szCs w:val="28"/>
        </w:rPr>
      </w:pPr>
    </w:p>
    <w:p w14:paraId="56CE299B" w14:textId="77777777" w:rsidR="000A08DE" w:rsidRPr="000862D7" w:rsidRDefault="000A08DE" w:rsidP="000A08DE">
      <w:pPr>
        <w:pStyle w:val="ListParagraph0"/>
        <w:widowControl w:val="0"/>
        <w:numPr>
          <w:ilvl w:val="2"/>
          <w:numId w:val="28"/>
        </w:numPr>
        <w:tabs>
          <w:tab w:val="left" w:pos="8640"/>
        </w:tabs>
        <w:ind w:right="720"/>
        <w:rPr>
          <w:rFonts w:ascii="Garamond" w:hAnsi="Garamond"/>
          <w:b/>
          <w:color w:val="auto"/>
          <w:sz w:val="28"/>
          <w:szCs w:val="28"/>
        </w:rPr>
      </w:pPr>
      <w:r w:rsidRPr="000862D7">
        <w:rPr>
          <w:rFonts w:ascii="Garamond" w:hAnsi="Garamond"/>
          <w:b/>
          <w:color w:val="auto"/>
          <w:sz w:val="28"/>
          <w:szCs w:val="28"/>
        </w:rPr>
        <w:t>General Requirements and Definitions</w:t>
      </w:r>
    </w:p>
    <w:p w14:paraId="3E1F01D7" w14:textId="77777777" w:rsidR="000A08DE" w:rsidRPr="00874AA8" w:rsidRDefault="000A08DE" w:rsidP="000A08DE">
      <w:pPr>
        <w:pStyle w:val="ListParagraph0"/>
        <w:tabs>
          <w:tab w:val="left" w:pos="8640"/>
        </w:tabs>
        <w:ind w:left="702" w:right="720"/>
        <w:rPr>
          <w:rFonts w:ascii="Garamond" w:hAnsi="Garamond"/>
          <w:color w:val="auto"/>
          <w:sz w:val="24"/>
          <w:szCs w:val="24"/>
        </w:rPr>
      </w:pPr>
    </w:p>
    <w:p w14:paraId="4696697A" w14:textId="1D662554" w:rsidR="000A08DE" w:rsidRDefault="000A08DE" w:rsidP="000A08DE">
      <w:pPr>
        <w:pStyle w:val="ListParagraph0"/>
        <w:widowControl w:val="0"/>
        <w:numPr>
          <w:ilvl w:val="3"/>
          <w:numId w:val="28"/>
        </w:numPr>
        <w:tabs>
          <w:tab w:val="left" w:pos="8640"/>
        </w:tabs>
        <w:ind w:right="720"/>
        <w:rPr>
          <w:rFonts w:ascii="Garamond" w:hAnsi="Garamond"/>
          <w:color w:val="auto"/>
          <w:sz w:val="24"/>
          <w:szCs w:val="24"/>
        </w:rPr>
      </w:pPr>
      <w:r w:rsidRPr="00874AA8">
        <w:rPr>
          <w:rFonts w:ascii="Garamond" w:hAnsi="Garamond"/>
          <w:color w:val="auto"/>
          <w:sz w:val="24"/>
          <w:szCs w:val="24"/>
        </w:rPr>
        <w:t>Please confirm your understanding and acceptance of all definitions and abbreviations listed in RFP Section 1.2.</w:t>
      </w:r>
    </w:p>
    <w:p w14:paraId="72B2D4EA" w14:textId="7F37607D" w:rsidR="00DC6125" w:rsidRDefault="00DC6125" w:rsidP="00DC6125">
      <w:pPr>
        <w:widowControl w:val="0"/>
        <w:tabs>
          <w:tab w:val="left" w:pos="8640"/>
        </w:tabs>
        <w:ind w:right="720"/>
        <w:rPr>
          <w:rFonts w:ascii="Garamond" w:hAnsi="Garamond"/>
          <w:color w:val="auto"/>
          <w:sz w:val="24"/>
          <w:szCs w:val="24"/>
        </w:rPr>
      </w:pPr>
    </w:p>
    <w:p w14:paraId="0A7D9DA4" w14:textId="463F3B0E" w:rsidR="00DC6125" w:rsidRDefault="00DC6125" w:rsidP="00DC6125">
      <w:pPr>
        <w:widowControl w:val="0"/>
        <w:tabs>
          <w:tab w:val="left" w:pos="8640"/>
        </w:tabs>
        <w:ind w:right="720"/>
        <w:rPr>
          <w:color w:val="236192"/>
        </w:rPr>
      </w:pPr>
      <w:r w:rsidRPr="00935F53">
        <w:rPr>
          <w:color w:val="236192"/>
        </w:rPr>
        <w:t>VWR understands and accepts all definitions and abbreviations</w:t>
      </w:r>
      <w:r w:rsidR="00CF4696" w:rsidRPr="00935F53">
        <w:rPr>
          <w:color w:val="236192"/>
        </w:rPr>
        <w:t xml:space="preserve"> listed in RFP Section 1.2. </w:t>
      </w:r>
    </w:p>
    <w:p w14:paraId="02C95D5C" w14:textId="742024E2" w:rsidR="00373357" w:rsidRPr="006969CA" w:rsidRDefault="00373357" w:rsidP="00DC6125">
      <w:pPr>
        <w:widowControl w:val="0"/>
        <w:tabs>
          <w:tab w:val="left" w:pos="8640"/>
        </w:tabs>
        <w:ind w:right="720"/>
        <w:rPr>
          <w:b/>
          <w:bCs/>
          <w:color w:val="FF0000"/>
        </w:rPr>
      </w:pPr>
    </w:p>
    <w:p w14:paraId="13593508" w14:textId="77777777" w:rsidR="000A08DE" w:rsidRPr="00874AA8" w:rsidRDefault="000A08DE" w:rsidP="000A08DE">
      <w:pPr>
        <w:pStyle w:val="ListParagraph0"/>
        <w:tabs>
          <w:tab w:val="left" w:pos="8640"/>
        </w:tabs>
        <w:ind w:left="360" w:right="720"/>
        <w:rPr>
          <w:rFonts w:ascii="Garamond" w:hAnsi="Garamond"/>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167D9787" w14:textId="77777777" w:rsidTr="00BD1535">
        <w:tc>
          <w:tcPr>
            <w:tcW w:w="8856" w:type="dxa"/>
            <w:shd w:val="clear" w:color="auto" w:fill="FFFF99"/>
          </w:tcPr>
          <w:p w14:paraId="605420DD" w14:textId="77777777" w:rsidR="000A08DE" w:rsidRPr="00874AA8" w:rsidRDefault="000A08DE" w:rsidP="00BD1535">
            <w:pPr>
              <w:tabs>
                <w:tab w:val="left" w:pos="8640"/>
              </w:tabs>
              <w:ind w:right="720"/>
              <w:rPr>
                <w:rFonts w:ascii="Garamond" w:hAnsi="Garamond"/>
                <w:sz w:val="24"/>
                <w:szCs w:val="24"/>
              </w:rPr>
            </w:pPr>
          </w:p>
        </w:tc>
      </w:tr>
    </w:tbl>
    <w:p w14:paraId="6B2AD654" w14:textId="77777777" w:rsidR="000A08DE" w:rsidRPr="00874AA8" w:rsidRDefault="000A08DE" w:rsidP="000A08DE">
      <w:pPr>
        <w:tabs>
          <w:tab w:val="left" w:pos="8640"/>
        </w:tabs>
        <w:ind w:right="720"/>
        <w:rPr>
          <w:rFonts w:ascii="Garamond" w:hAnsi="Garamond"/>
          <w:color w:val="auto"/>
          <w:sz w:val="24"/>
          <w:szCs w:val="24"/>
        </w:rPr>
      </w:pPr>
    </w:p>
    <w:p w14:paraId="656D4EDF" w14:textId="4BB44211" w:rsidR="000A08DE" w:rsidRDefault="000A08DE" w:rsidP="00935F53">
      <w:pPr>
        <w:pStyle w:val="ListParagraph0"/>
        <w:numPr>
          <w:ilvl w:val="3"/>
          <w:numId w:val="28"/>
        </w:numPr>
        <w:tabs>
          <w:tab w:val="left" w:pos="8640"/>
        </w:tabs>
        <w:ind w:right="720"/>
        <w:rPr>
          <w:rFonts w:ascii="Garamond" w:hAnsi="Garamond"/>
          <w:color w:val="auto"/>
          <w:sz w:val="24"/>
          <w:szCs w:val="24"/>
        </w:rPr>
      </w:pPr>
      <w:r w:rsidRPr="00874AA8">
        <w:rPr>
          <w:rFonts w:ascii="Garamond" w:hAnsi="Garamond"/>
          <w:color w:val="auto"/>
          <w:sz w:val="24"/>
          <w:szCs w:val="24"/>
        </w:rPr>
        <w:t>Please list any additional terms and definitions used by your company or industry that you would like the State to consider incorporating in the contract.  The State will not accept terms and definitions introduced after award during contract finalization and implementation.</w:t>
      </w:r>
    </w:p>
    <w:p w14:paraId="5D575227" w14:textId="77777777" w:rsidR="007069B9" w:rsidRDefault="007069B9" w:rsidP="007069B9">
      <w:pPr>
        <w:pStyle w:val="ListParagraph0"/>
        <w:tabs>
          <w:tab w:val="left" w:pos="8640"/>
        </w:tabs>
        <w:ind w:left="1080" w:right="720"/>
        <w:rPr>
          <w:rFonts w:ascii="Garamond" w:hAnsi="Garamond"/>
          <w:color w:val="auto"/>
          <w:sz w:val="24"/>
          <w:szCs w:val="24"/>
        </w:rPr>
      </w:pPr>
    </w:p>
    <w:p w14:paraId="72B47A46" w14:textId="0DB74A91" w:rsidR="00EB6F7A" w:rsidRPr="007069B9" w:rsidRDefault="00DE1741" w:rsidP="00EB6F7A">
      <w:pPr>
        <w:tabs>
          <w:tab w:val="left" w:pos="8640"/>
        </w:tabs>
        <w:ind w:right="720"/>
        <w:rPr>
          <w:color w:val="236192"/>
        </w:rPr>
      </w:pPr>
      <w:r w:rsidRPr="007069B9">
        <w:rPr>
          <w:color w:val="236192"/>
        </w:rPr>
        <w:t xml:space="preserve">VWR </w:t>
      </w:r>
      <w:r w:rsidR="007069B9" w:rsidRPr="007069B9">
        <w:rPr>
          <w:color w:val="236192"/>
        </w:rPr>
        <w:t>has no additional terms or definitions to add.</w:t>
      </w:r>
    </w:p>
    <w:p w14:paraId="78384941" w14:textId="77777777" w:rsidR="00DE1741" w:rsidRPr="00EB6F7A" w:rsidRDefault="00DE1741" w:rsidP="00EB6F7A">
      <w:pPr>
        <w:tabs>
          <w:tab w:val="left" w:pos="8640"/>
        </w:tabs>
        <w:ind w:right="720"/>
        <w:rPr>
          <w:rFonts w:ascii="Garamond" w:hAnsi="Garamond"/>
          <w:color w:val="auto"/>
          <w:sz w:val="24"/>
          <w:szCs w:val="24"/>
        </w:rPr>
      </w:pPr>
    </w:p>
    <w:p w14:paraId="2D77B2AE" w14:textId="77777777" w:rsidR="000A08DE" w:rsidRPr="00874AA8" w:rsidRDefault="000A08DE" w:rsidP="000A08DE">
      <w:pPr>
        <w:pStyle w:val="ListParagraph0"/>
        <w:tabs>
          <w:tab w:val="left" w:pos="8640"/>
        </w:tabs>
        <w:ind w:right="720"/>
        <w:rPr>
          <w:rFonts w:ascii="Garamond" w:hAnsi="Garamond"/>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1C2D9D45" w14:textId="77777777" w:rsidTr="00BD1535">
        <w:tc>
          <w:tcPr>
            <w:tcW w:w="8856" w:type="dxa"/>
            <w:shd w:val="clear" w:color="auto" w:fill="FFFF99"/>
          </w:tcPr>
          <w:p w14:paraId="640E85BD" w14:textId="77777777" w:rsidR="000A08DE" w:rsidRPr="00874AA8" w:rsidRDefault="000A08DE" w:rsidP="00BD1535">
            <w:pPr>
              <w:pStyle w:val="ListParagraph0"/>
              <w:tabs>
                <w:tab w:val="left" w:pos="8640"/>
              </w:tabs>
              <w:ind w:left="600" w:right="720"/>
              <w:rPr>
                <w:rFonts w:ascii="Garamond" w:hAnsi="Garamond"/>
                <w:b/>
                <w:sz w:val="24"/>
                <w:szCs w:val="24"/>
              </w:rPr>
            </w:pPr>
          </w:p>
        </w:tc>
      </w:tr>
    </w:tbl>
    <w:p w14:paraId="1CF73257" w14:textId="77777777" w:rsidR="000A08DE" w:rsidRPr="00874AA8" w:rsidRDefault="000A08DE" w:rsidP="000A08DE">
      <w:pPr>
        <w:tabs>
          <w:tab w:val="left" w:pos="8640"/>
        </w:tabs>
        <w:ind w:right="720"/>
        <w:rPr>
          <w:rFonts w:ascii="Garamond" w:hAnsi="Garamond"/>
          <w:b/>
          <w:color w:val="auto"/>
          <w:sz w:val="24"/>
          <w:szCs w:val="24"/>
        </w:rPr>
      </w:pPr>
    </w:p>
    <w:p w14:paraId="5252F804" w14:textId="1BA5143F" w:rsidR="000A08DE" w:rsidRDefault="000A08DE" w:rsidP="000A08DE">
      <w:pPr>
        <w:pStyle w:val="ListParagraph0"/>
        <w:widowControl w:val="0"/>
        <w:numPr>
          <w:ilvl w:val="3"/>
          <w:numId w:val="29"/>
        </w:numPr>
        <w:tabs>
          <w:tab w:val="left" w:pos="8640"/>
        </w:tabs>
        <w:ind w:left="1080" w:right="720" w:hanging="1080"/>
        <w:rPr>
          <w:rFonts w:ascii="Garamond" w:hAnsi="Garamond"/>
          <w:color w:val="auto"/>
          <w:sz w:val="24"/>
          <w:szCs w:val="24"/>
        </w:rPr>
      </w:pPr>
      <w:r w:rsidRPr="00874AA8">
        <w:rPr>
          <w:rFonts w:ascii="Garamond" w:hAnsi="Garamond"/>
          <w:color w:val="auto"/>
          <w:sz w:val="24"/>
          <w:szCs w:val="24"/>
        </w:rPr>
        <w:t>Please confirm you have carefully reviewed all requirements listed in RFP Section 1.4.  Should your company have any exceptions, substitutions, or conditions for the State’s consideration, please list them below. The State will not accept exceptions, substitutions, or conditions introduced after award, during contract finalization and implementation.</w:t>
      </w:r>
    </w:p>
    <w:p w14:paraId="27066EF5" w14:textId="77777777" w:rsidR="00EB6F7A" w:rsidRPr="00874AA8" w:rsidRDefault="00EB6F7A" w:rsidP="00EB6F7A">
      <w:pPr>
        <w:pStyle w:val="ListParagraph0"/>
        <w:widowControl w:val="0"/>
        <w:tabs>
          <w:tab w:val="left" w:pos="8640"/>
        </w:tabs>
        <w:ind w:left="1080" w:right="720"/>
        <w:rPr>
          <w:rFonts w:ascii="Garamond" w:hAnsi="Garamond"/>
          <w:color w:val="auto"/>
          <w:sz w:val="24"/>
          <w:szCs w:val="24"/>
        </w:rPr>
      </w:pPr>
    </w:p>
    <w:p w14:paraId="5CA6EC89" w14:textId="5309C7F7" w:rsidR="00EB6F7A" w:rsidRDefault="00D940A7" w:rsidP="00EB6F7A">
      <w:pPr>
        <w:tabs>
          <w:tab w:val="left" w:pos="8640"/>
        </w:tabs>
        <w:ind w:right="720"/>
        <w:rPr>
          <w:color w:val="236192"/>
        </w:rPr>
      </w:pPr>
      <w:r w:rsidRPr="00796957">
        <w:rPr>
          <w:color w:val="236192"/>
        </w:rPr>
        <w:t xml:space="preserve">See attached </w:t>
      </w:r>
      <w:r w:rsidR="0029316B" w:rsidRPr="00796957">
        <w:rPr>
          <w:color w:val="236192"/>
        </w:rPr>
        <w:t xml:space="preserve">“State of Indiana RFQ </w:t>
      </w:r>
      <w:r w:rsidR="007D6580" w:rsidRPr="00796957">
        <w:rPr>
          <w:color w:val="236192"/>
        </w:rPr>
        <w:t>#2633 Bid Supplement 2020.</w:t>
      </w:r>
    </w:p>
    <w:p w14:paraId="39492B31" w14:textId="77777777" w:rsidR="00796957" w:rsidRPr="00796957" w:rsidRDefault="00796957" w:rsidP="00EB6F7A">
      <w:pPr>
        <w:tabs>
          <w:tab w:val="left" w:pos="8640"/>
        </w:tabs>
        <w:ind w:right="720"/>
        <w:rPr>
          <w:color w:val="236192"/>
        </w:rPr>
      </w:pPr>
    </w:p>
    <w:bookmarkStart w:id="0" w:name="_MON_1665561419"/>
    <w:bookmarkEnd w:id="0"/>
    <w:p w14:paraId="7C535E8C" w14:textId="726815EC" w:rsidR="007D6580" w:rsidRDefault="007C47D2" w:rsidP="00796957">
      <w:pPr>
        <w:tabs>
          <w:tab w:val="left" w:pos="8640"/>
        </w:tabs>
        <w:ind w:right="720"/>
        <w:jc w:val="center"/>
        <w:rPr>
          <w:b/>
          <w:bCs/>
          <w:color w:val="FF0000"/>
        </w:rPr>
      </w:pPr>
      <w:r>
        <w:rPr>
          <w:b/>
          <w:bCs/>
          <w:color w:val="FF0000"/>
        </w:rPr>
        <w:object w:dxaOrig="1540" w:dyaOrig="996" w14:anchorId="66AA60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3" o:title=""/>
          </v:shape>
          <o:OLEObject Type="Embed" ProgID="Word.Document.12" ShapeID="_x0000_i1025" DrawAspect="Icon" ObjectID="_1665919201" r:id="rId14">
            <o:FieldCodes>\s</o:FieldCodes>
          </o:OLEObject>
        </w:object>
      </w:r>
    </w:p>
    <w:p w14:paraId="4C959F38" w14:textId="77777777" w:rsidR="007D6580" w:rsidRDefault="007D6580" w:rsidP="00EB6F7A">
      <w:pPr>
        <w:tabs>
          <w:tab w:val="left" w:pos="8640"/>
        </w:tabs>
        <w:ind w:right="720"/>
        <w:rPr>
          <w:b/>
          <w:bCs/>
          <w:color w:val="FF0000"/>
        </w:rPr>
      </w:pPr>
    </w:p>
    <w:p w14:paraId="03519194" w14:textId="77777777" w:rsidR="00D940A7" w:rsidRPr="00EB6F7A" w:rsidRDefault="00D940A7" w:rsidP="00EB6F7A">
      <w:pPr>
        <w:tabs>
          <w:tab w:val="left" w:pos="8640"/>
        </w:tabs>
        <w:ind w:right="720"/>
        <w:rPr>
          <w:rFonts w:ascii="Garamond" w:hAnsi="Garamond"/>
          <w:b/>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1201F4D7" w14:textId="77777777" w:rsidTr="00BD1535">
        <w:tc>
          <w:tcPr>
            <w:tcW w:w="8856" w:type="dxa"/>
            <w:shd w:val="clear" w:color="auto" w:fill="FFFF99"/>
          </w:tcPr>
          <w:p w14:paraId="595AF8A7" w14:textId="77777777" w:rsidR="000A08DE" w:rsidRPr="000862D7" w:rsidRDefault="000A08DE" w:rsidP="00BD1535">
            <w:pPr>
              <w:tabs>
                <w:tab w:val="left" w:pos="8640"/>
              </w:tabs>
              <w:ind w:right="720"/>
              <w:rPr>
                <w:rFonts w:ascii="Garamond" w:hAnsi="Garamond"/>
                <w:b/>
              </w:rPr>
            </w:pPr>
          </w:p>
        </w:tc>
      </w:tr>
    </w:tbl>
    <w:p w14:paraId="455C604D" w14:textId="77777777" w:rsidR="000A08DE" w:rsidRPr="000862D7" w:rsidRDefault="000A08DE" w:rsidP="000A08DE">
      <w:pPr>
        <w:tabs>
          <w:tab w:val="left" w:pos="8640"/>
        </w:tabs>
        <w:ind w:right="720"/>
        <w:rPr>
          <w:rFonts w:ascii="Garamond" w:hAnsi="Garamond"/>
          <w:b/>
          <w:color w:val="auto"/>
          <w:sz w:val="28"/>
          <w:szCs w:val="28"/>
        </w:rPr>
      </w:pPr>
      <w:bookmarkStart w:id="1" w:name="_Hlk50638091"/>
    </w:p>
    <w:p w14:paraId="03E74C35" w14:textId="77777777" w:rsidR="000A08DE" w:rsidRPr="000862D7" w:rsidRDefault="000A08DE" w:rsidP="000A08DE">
      <w:pPr>
        <w:pStyle w:val="ListParagraph0"/>
        <w:widowControl w:val="0"/>
        <w:numPr>
          <w:ilvl w:val="2"/>
          <w:numId w:val="29"/>
        </w:numPr>
        <w:tabs>
          <w:tab w:val="left" w:pos="8640"/>
        </w:tabs>
        <w:ind w:right="720"/>
        <w:rPr>
          <w:rFonts w:ascii="Garamond" w:hAnsi="Garamond"/>
          <w:b/>
          <w:color w:val="auto"/>
          <w:sz w:val="28"/>
          <w:szCs w:val="28"/>
        </w:rPr>
      </w:pPr>
      <w:r w:rsidRPr="000862D7">
        <w:rPr>
          <w:rFonts w:ascii="Garamond" w:hAnsi="Garamond"/>
          <w:b/>
          <w:color w:val="auto"/>
          <w:sz w:val="28"/>
          <w:szCs w:val="28"/>
        </w:rPr>
        <w:t>Catalog and Online Capabilities</w:t>
      </w:r>
    </w:p>
    <w:p w14:paraId="5B6345C0" w14:textId="77777777" w:rsidR="000A08DE" w:rsidRPr="000862D7" w:rsidRDefault="000A08DE" w:rsidP="000A08DE">
      <w:pPr>
        <w:pStyle w:val="ListParagraph0"/>
        <w:tabs>
          <w:tab w:val="left" w:pos="8640"/>
        </w:tabs>
        <w:ind w:right="720"/>
        <w:rPr>
          <w:rFonts w:ascii="Garamond" w:hAnsi="Garamond"/>
          <w:b/>
          <w:color w:val="auto"/>
          <w:sz w:val="28"/>
          <w:szCs w:val="28"/>
        </w:rPr>
      </w:pPr>
    </w:p>
    <w:p w14:paraId="0A77AEF2" w14:textId="2A796A90" w:rsidR="000A08DE" w:rsidRDefault="000A08DE" w:rsidP="000A08DE">
      <w:pPr>
        <w:tabs>
          <w:tab w:val="left" w:pos="0"/>
          <w:tab w:val="left" w:pos="720"/>
          <w:tab w:val="left" w:pos="8640"/>
        </w:tabs>
        <w:ind w:left="1080" w:right="720" w:hanging="1080"/>
        <w:rPr>
          <w:rFonts w:ascii="Garamond" w:hAnsi="Garamond"/>
          <w:color w:val="auto"/>
          <w:sz w:val="24"/>
          <w:szCs w:val="24"/>
        </w:rPr>
      </w:pPr>
      <w:r w:rsidRPr="00874AA8">
        <w:rPr>
          <w:rFonts w:ascii="Garamond" w:hAnsi="Garamond"/>
          <w:color w:val="auto"/>
          <w:sz w:val="24"/>
          <w:szCs w:val="24"/>
        </w:rPr>
        <w:t xml:space="preserve">2.4.2.1 </w:t>
      </w:r>
      <w:r w:rsidRPr="00874AA8">
        <w:rPr>
          <w:rFonts w:ascii="Garamond" w:hAnsi="Garamond"/>
          <w:color w:val="auto"/>
          <w:sz w:val="24"/>
          <w:szCs w:val="24"/>
        </w:rPr>
        <w:tab/>
        <w:t xml:space="preserve">Please select your catalog offering:  1) Online catalog integrated as a “punch-out” with PeopleSoft or 2) State-hosted catalog within PeopleSoft.  </w:t>
      </w:r>
    </w:p>
    <w:p w14:paraId="0EF9DC39" w14:textId="22823C3E" w:rsidR="008B18B6" w:rsidRDefault="008B18B6" w:rsidP="000A08DE">
      <w:pPr>
        <w:tabs>
          <w:tab w:val="left" w:pos="0"/>
          <w:tab w:val="left" w:pos="720"/>
          <w:tab w:val="left" w:pos="8640"/>
        </w:tabs>
        <w:ind w:left="1080" w:right="720" w:hanging="1080"/>
        <w:rPr>
          <w:rFonts w:ascii="Garamond" w:hAnsi="Garamond"/>
          <w:color w:val="auto"/>
          <w:sz w:val="24"/>
          <w:szCs w:val="24"/>
        </w:rPr>
      </w:pPr>
    </w:p>
    <w:p w14:paraId="0436ED68" w14:textId="46DD493D" w:rsidR="005728EC" w:rsidRPr="005728EC" w:rsidRDefault="005728EC" w:rsidP="005728EC">
      <w:pPr>
        <w:rPr>
          <w:rFonts w:ascii="Times New Roman" w:hAnsi="Times New Roman" w:cs="Times New Roman"/>
          <w:color w:val="000000"/>
        </w:rPr>
      </w:pPr>
      <w:r w:rsidRPr="005728EC">
        <w:rPr>
          <w:rFonts w:cs="Times New Roman"/>
          <w:color w:val="236192"/>
        </w:rPr>
        <w:t>For B2B Integration initiatives, we have a dedicated team of technical project managers that focus on electronic enablement of customer e-procurement applications (i.e. Ariba, SciQuest, SAP, Oracle IP, Coupa, PeopleSoft, ReqLogic, GHX, etc.).  This team was established in 2000 and has integrated hundreds of customer systems.  There is a high level of e-commerce expertise on the team with a strong emphasis on process and project management methodology.  We also provide a dedicated support mailbox (b2b@vwr.com) for new project requests or any current integration concerns. </w:t>
      </w:r>
    </w:p>
    <w:p w14:paraId="4A3E6E2C" w14:textId="77777777" w:rsidR="005728EC" w:rsidRPr="005728EC" w:rsidRDefault="005728EC" w:rsidP="005728EC">
      <w:pPr>
        <w:rPr>
          <w:rFonts w:ascii="Times New Roman" w:hAnsi="Times New Roman" w:cs="Times New Roman"/>
          <w:color w:val="000000"/>
        </w:rPr>
      </w:pPr>
      <w:r w:rsidRPr="005728EC">
        <w:rPr>
          <w:rFonts w:cs="Times New Roman"/>
          <w:color w:val="236192"/>
        </w:rPr>
        <w:t> </w:t>
      </w:r>
    </w:p>
    <w:p w14:paraId="58155B16" w14:textId="77777777" w:rsidR="005728EC" w:rsidRPr="005728EC" w:rsidRDefault="005728EC" w:rsidP="005728EC">
      <w:pPr>
        <w:rPr>
          <w:rFonts w:ascii="Times New Roman" w:hAnsi="Times New Roman" w:cs="Times New Roman"/>
          <w:color w:val="000000"/>
        </w:rPr>
      </w:pPr>
      <w:r w:rsidRPr="005728EC">
        <w:rPr>
          <w:rFonts w:cs="Times New Roman"/>
          <w:color w:val="236192"/>
        </w:rPr>
        <w:t>Behind the scenes, there is an EDI/XML Development / Support team, and a Web Development team.  These teams execute enhancement requests and provide daily technical support.  </w:t>
      </w:r>
    </w:p>
    <w:p w14:paraId="4654314F" w14:textId="77777777" w:rsidR="005728EC" w:rsidRPr="005728EC" w:rsidRDefault="005728EC" w:rsidP="005728EC">
      <w:pPr>
        <w:rPr>
          <w:rFonts w:ascii="Times New Roman" w:hAnsi="Times New Roman" w:cs="Times New Roman"/>
          <w:color w:val="000000"/>
        </w:rPr>
      </w:pPr>
      <w:r w:rsidRPr="005728EC">
        <w:rPr>
          <w:rFonts w:cs="Times New Roman"/>
          <w:color w:val="236192"/>
        </w:rPr>
        <w:t> </w:t>
      </w:r>
    </w:p>
    <w:p w14:paraId="26F48722" w14:textId="77777777" w:rsidR="005728EC" w:rsidRPr="005728EC" w:rsidRDefault="005728EC" w:rsidP="005728EC">
      <w:pPr>
        <w:rPr>
          <w:rFonts w:ascii="Times New Roman" w:hAnsi="Times New Roman" w:cs="Times New Roman"/>
          <w:color w:val="000000"/>
        </w:rPr>
      </w:pPr>
      <w:r w:rsidRPr="005728EC">
        <w:rPr>
          <w:rFonts w:cs="Times New Roman"/>
          <w:color w:val="236192"/>
        </w:rPr>
        <w:t>Lastly, there are 1st &amp; 2nd level Service Desk support teams, both of which support e-business technologies (ebizhelp@vwr.com).</w:t>
      </w:r>
    </w:p>
    <w:p w14:paraId="2C7F2560" w14:textId="1E56EECC" w:rsidR="000A08DE" w:rsidRDefault="000A08DE" w:rsidP="000A08DE">
      <w:pPr>
        <w:tabs>
          <w:tab w:val="left" w:pos="8640"/>
        </w:tabs>
        <w:ind w:right="720"/>
        <w:rPr>
          <w:rFonts w:ascii="Garamond" w:hAnsi="Garamond"/>
          <w:b/>
          <w:color w:val="auto"/>
          <w:sz w:val="24"/>
          <w:szCs w:val="24"/>
        </w:rPr>
      </w:pPr>
    </w:p>
    <w:p w14:paraId="0813C22F" w14:textId="77777777" w:rsidR="00AF10B5" w:rsidRPr="00874AA8" w:rsidRDefault="00AF10B5" w:rsidP="000A08DE">
      <w:pPr>
        <w:tabs>
          <w:tab w:val="left" w:pos="8640"/>
        </w:tabs>
        <w:ind w:right="720"/>
        <w:rPr>
          <w:rFonts w:ascii="Garamond" w:hAnsi="Garamond"/>
          <w:b/>
          <w:color w:val="auto"/>
          <w:sz w:val="24"/>
          <w:szCs w:val="24"/>
        </w:rPr>
      </w:pPr>
    </w:p>
    <w:bookmarkEnd w:id="1"/>
    <w:tbl>
      <w:tblPr>
        <w:tblStyle w:val="TableGrid"/>
        <w:tblW w:w="0" w:type="auto"/>
        <w:shd w:val="clear" w:color="auto" w:fill="FFFF99"/>
        <w:tblLook w:val="01E0" w:firstRow="1" w:lastRow="1" w:firstColumn="1" w:lastColumn="1" w:noHBand="0" w:noVBand="0"/>
      </w:tblPr>
      <w:tblGrid>
        <w:gridCol w:w="8856"/>
      </w:tblGrid>
      <w:tr w:rsidR="00066F35" w:rsidRPr="00874AA8" w14:paraId="645FC216" w14:textId="77777777" w:rsidTr="00BD1535">
        <w:tc>
          <w:tcPr>
            <w:tcW w:w="8856" w:type="dxa"/>
            <w:shd w:val="clear" w:color="auto" w:fill="FFFF99"/>
          </w:tcPr>
          <w:p w14:paraId="24C994D7" w14:textId="77777777" w:rsidR="000A08DE" w:rsidRPr="00874AA8" w:rsidRDefault="000A08DE" w:rsidP="00BD1535">
            <w:pPr>
              <w:tabs>
                <w:tab w:val="left" w:pos="8640"/>
              </w:tabs>
              <w:ind w:right="720"/>
              <w:rPr>
                <w:rFonts w:ascii="Garamond" w:hAnsi="Garamond"/>
                <w:b/>
                <w:sz w:val="24"/>
                <w:szCs w:val="24"/>
              </w:rPr>
            </w:pPr>
          </w:p>
        </w:tc>
      </w:tr>
    </w:tbl>
    <w:p w14:paraId="48A5B8DB" w14:textId="77777777" w:rsidR="000A08DE" w:rsidRPr="00874AA8" w:rsidRDefault="000A08DE" w:rsidP="000A08DE">
      <w:pPr>
        <w:pStyle w:val="ListParagraph0"/>
        <w:tabs>
          <w:tab w:val="left" w:pos="8640"/>
        </w:tabs>
        <w:ind w:right="720"/>
        <w:rPr>
          <w:rFonts w:ascii="Garamond" w:hAnsi="Garamond"/>
          <w:b/>
          <w:color w:val="auto"/>
          <w:sz w:val="24"/>
          <w:szCs w:val="24"/>
        </w:rPr>
      </w:pPr>
    </w:p>
    <w:p w14:paraId="18B194DC" w14:textId="2A82C153" w:rsidR="000A08DE" w:rsidRDefault="000A08DE" w:rsidP="000A08DE">
      <w:pPr>
        <w:tabs>
          <w:tab w:val="left" w:pos="0"/>
          <w:tab w:val="left" w:pos="720"/>
          <w:tab w:val="left" w:pos="8640"/>
        </w:tabs>
        <w:ind w:left="1080" w:right="720" w:hanging="1080"/>
        <w:rPr>
          <w:rFonts w:ascii="Garamond" w:hAnsi="Garamond"/>
          <w:color w:val="auto"/>
          <w:sz w:val="24"/>
          <w:szCs w:val="24"/>
        </w:rPr>
      </w:pPr>
      <w:r w:rsidRPr="00874AA8">
        <w:rPr>
          <w:rFonts w:ascii="Garamond" w:hAnsi="Garamond"/>
          <w:color w:val="auto"/>
          <w:sz w:val="24"/>
          <w:szCs w:val="24"/>
        </w:rPr>
        <w:t xml:space="preserve">2.4.2.2 </w:t>
      </w:r>
      <w:r w:rsidRPr="00874AA8">
        <w:rPr>
          <w:rFonts w:ascii="Garamond" w:hAnsi="Garamond"/>
          <w:color w:val="auto"/>
          <w:sz w:val="24"/>
          <w:szCs w:val="24"/>
        </w:rPr>
        <w:tab/>
        <w:t xml:space="preserve">If State-hosted catalog, please describe your ability and willingness to provide product information in the State required format at a frequency required by the State.  </w:t>
      </w:r>
    </w:p>
    <w:p w14:paraId="753F48F1" w14:textId="77777777" w:rsidR="00FB38DB" w:rsidRDefault="00FB38DB" w:rsidP="000A08DE">
      <w:pPr>
        <w:tabs>
          <w:tab w:val="left" w:pos="0"/>
          <w:tab w:val="left" w:pos="720"/>
          <w:tab w:val="left" w:pos="8640"/>
        </w:tabs>
        <w:ind w:left="1080" w:right="720" w:hanging="1080"/>
        <w:rPr>
          <w:rFonts w:ascii="Garamond" w:hAnsi="Garamond"/>
          <w:color w:val="auto"/>
          <w:sz w:val="24"/>
          <w:szCs w:val="24"/>
        </w:rPr>
      </w:pPr>
    </w:p>
    <w:p w14:paraId="2F2DCE41" w14:textId="42533BC6" w:rsidR="005728EC" w:rsidRPr="005728EC" w:rsidRDefault="005728EC" w:rsidP="005728EC">
      <w:pPr>
        <w:rPr>
          <w:rFonts w:cs="Times New Roman"/>
          <w:color w:val="236192"/>
        </w:rPr>
      </w:pPr>
      <w:r w:rsidRPr="005728EC">
        <w:rPr>
          <w:rFonts w:cs="Times New Roman"/>
          <w:color w:val="236192"/>
        </w:rPr>
        <w:t>N/A</w:t>
      </w:r>
    </w:p>
    <w:p w14:paraId="6FA87397" w14:textId="3D42334E" w:rsidR="000A08DE" w:rsidRDefault="000A08DE" w:rsidP="000A08DE">
      <w:pPr>
        <w:tabs>
          <w:tab w:val="left" w:pos="8640"/>
        </w:tabs>
        <w:ind w:right="720"/>
        <w:rPr>
          <w:rFonts w:ascii="Garamond" w:hAnsi="Garamond"/>
          <w:b/>
          <w:color w:val="auto"/>
          <w:sz w:val="24"/>
          <w:szCs w:val="24"/>
        </w:rPr>
      </w:pPr>
    </w:p>
    <w:p w14:paraId="2FB7196B" w14:textId="77777777" w:rsidR="00AF10B5" w:rsidRPr="00874AA8" w:rsidRDefault="00AF10B5" w:rsidP="000A08DE">
      <w:pPr>
        <w:tabs>
          <w:tab w:val="left" w:pos="8640"/>
        </w:tabs>
        <w:ind w:right="72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15D37BFD" w14:textId="77777777" w:rsidTr="00BD1535">
        <w:tc>
          <w:tcPr>
            <w:tcW w:w="8856" w:type="dxa"/>
            <w:shd w:val="clear" w:color="auto" w:fill="FFFF99"/>
          </w:tcPr>
          <w:p w14:paraId="2C67667C" w14:textId="77777777" w:rsidR="000A08DE" w:rsidRPr="00874AA8" w:rsidRDefault="000A08DE" w:rsidP="00BD1535">
            <w:pPr>
              <w:tabs>
                <w:tab w:val="left" w:pos="8640"/>
              </w:tabs>
              <w:ind w:right="720"/>
              <w:rPr>
                <w:rFonts w:ascii="Garamond" w:hAnsi="Garamond"/>
                <w:b/>
                <w:sz w:val="24"/>
                <w:szCs w:val="24"/>
              </w:rPr>
            </w:pPr>
          </w:p>
        </w:tc>
      </w:tr>
    </w:tbl>
    <w:p w14:paraId="6D4863B0" w14:textId="77777777" w:rsidR="000A08DE" w:rsidRPr="00874AA8" w:rsidRDefault="000A08DE" w:rsidP="000A08DE">
      <w:pPr>
        <w:pStyle w:val="ListParagraph0"/>
        <w:tabs>
          <w:tab w:val="left" w:pos="8640"/>
        </w:tabs>
        <w:ind w:right="720"/>
        <w:rPr>
          <w:rFonts w:ascii="Garamond" w:hAnsi="Garamond"/>
          <w:b/>
          <w:color w:val="auto"/>
          <w:sz w:val="24"/>
          <w:szCs w:val="24"/>
        </w:rPr>
      </w:pPr>
    </w:p>
    <w:p w14:paraId="01100561" w14:textId="130D63C2" w:rsidR="00AF23B1" w:rsidRPr="005C0327" w:rsidRDefault="005C0327" w:rsidP="005C0327">
      <w:pPr>
        <w:tabs>
          <w:tab w:val="left" w:pos="0"/>
          <w:tab w:val="left" w:pos="720"/>
          <w:tab w:val="left" w:pos="8640"/>
        </w:tabs>
        <w:ind w:left="1080" w:right="720" w:hanging="1080"/>
        <w:rPr>
          <w:rFonts w:ascii="Garamond" w:hAnsi="Garamond"/>
          <w:color w:val="auto"/>
          <w:sz w:val="24"/>
          <w:szCs w:val="24"/>
        </w:rPr>
      </w:pPr>
      <w:r w:rsidRPr="005C0327">
        <w:rPr>
          <w:rFonts w:ascii="Garamond" w:hAnsi="Garamond"/>
          <w:color w:val="auto"/>
          <w:sz w:val="24"/>
          <w:szCs w:val="24"/>
        </w:rPr>
        <w:t>2.</w:t>
      </w:r>
      <w:r>
        <w:rPr>
          <w:rFonts w:ascii="Garamond" w:hAnsi="Garamond"/>
          <w:color w:val="auto"/>
          <w:sz w:val="24"/>
          <w:szCs w:val="24"/>
        </w:rPr>
        <w:t xml:space="preserve">4.2.3 </w:t>
      </w:r>
      <w:r>
        <w:rPr>
          <w:rFonts w:ascii="Garamond" w:hAnsi="Garamond"/>
          <w:color w:val="auto"/>
          <w:sz w:val="24"/>
          <w:szCs w:val="24"/>
        </w:rPr>
        <w:tab/>
      </w:r>
      <w:r w:rsidR="000A08DE" w:rsidRPr="005C0327">
        <w:rPr>
          <w:rFonts w:ascii="Garamond" w:hAnsi="Garamond"/>
          <w:color w:val="auto"/>
          <w:sz w:val="24"/>
          <w:szCs w:val="24"/>
        </w:rPr>
        <w:t xml:space="preserve">Please provide a detailed description of all “punch-out” catalog functionality currently available and actively being used with current customers. </w:t>
      </w:r>
    </w:p>
    <w:p w14:paraId="6CBF48AA" w14:textId="668D671F" w:rsidR="0026453D" w:rsidRDefault="0026453D" w:rsidP="005C0327">
      <w:pPr>
        <w:ind w:left="1080" w:hanging="1080"/>
      </w:pPr>
    </w:p>
    <w:p w14:paraId="729AF32D" w14:textId="7D393E50" w:rsidR="005C0327" w:rsidRPr="005C0327" w:rsidRDefault="005C0327" w:rsidP="005C0327">
      <w:pPr>
        <w:spacing w:after="60"/>
        <w:rPr>
          <w:rFonts w:ascii="Times New Roman" w:hAnsi="Times New Roman" w:cs="Times New Roman"/>
          <w:color w:val="000000"/>
        </w:rPr>
      </w:pPr>
      <w:r w:rsidRPr="005C0327">
        <w:rPr>
          <w:rFonts w:ascii="Averta Bold" w:hAnsi="Averta Bold" w:cs="Times New Roman"/>
          <w:color w:val="236192"/>
        </w:rPr>
        <w:t>WIMS (Where is My Stuff?)</w:t>
      </w:r>
    </w:p>
    <w:p w14:paraId="3D6FF49E" w14:textId="083F3DF9" w:rsidR="005C0327" w:rsidRPr="005C0327" w:rsidRDefault="005C0327" w:rsidP="005C0327">
      <w:pPr>
        <w:rPr>
          <w:rFonts w:ascii="Times New Roman" w:hAnsi="Times New Roman" w:cs="Times New Roman"/>
          <w:color w:val="000000"/>
        </w:rPr>
      </w:pPr>
      <w:r w:rsidRPr="005C0327">
        <w:rPr>
          <w:rFonts w:cs="Times New Roman"/>
          <w:color w:val="236192"/>
        </w:rPr>
        <w:t>WIMS is a full-service order status experience that can be accessed directly on vwr.com or via a punch out catalog.  Each advance shipment notice provides an estimated delivery date, a link to the order for tracking information (including products shipped directly from the manufacturer), and a link to any available certificates.</w:t>
      </w:r>
    </w:p>
    <w:p w14:paraId="0B082133" w14:textId="77777777" w:rsidR="005C0327" w:rsidRPr="005C0327" w:rsidRDefault="005C0327" w:rsidP="005C0327">
      <w:pPr>
        <w:rPr>
          <w:rFonts w:ascii="Times New Roman" w:hAnsi="Times New Roman" w:cs="Times New Roman"/>
          <w:color w:val="000000"/>
        </w:rPr>
      </w:pPr>
      <w:r w:rsidRPr="005C0327">
        <w:rPr>
          <w:rFonts w:cs="Times New Roman"/>
          <w:color w:val="236192"/>
        </w:rPr>
        <w:t> </w:t>
      </w:r>
    </w:p>
    <w:p w14:paraId="51EE6629" w14:textId="77777777" w:rsidR="005C0327" w:rsidRPr="005C0327" w:rsidRDefault="005C0327" w:rsidP="005C0327">
      <w:pPr>
        <w:rPr>
          <w:rFonts w:ascii="Times New Roman" w:hAnsi="Times New Roman" w:cs="Times New Roman"/>
          <w:color w:val="000000"/>
        </w:rPr>
      </w:pPr>
      <w:r w:rsidRPr="005C0327">
        <w:rPr>
          <w:rFonts w:cs="Times New Roman"/>
          <w:color w:val="236192"/>
        </w:rPr>
        <w:t>In addition to proactive order notifications, customers can view detailed information about a specific order such as; status of the order, when the order will ship, estimated delivery dates, links to packing slips and invoices, as well as certificates and safety data sheets where applicable. </w:t>
      </w:r>
    </w:p>
    <w:p w14:paraId="41D21B6B" w14:textId="77777777" w:rsidR="005C0327" w:rsidRPr="005C0327" w:rsidRDefault="005C0327" w:rsidP="005C0327">
      <w:pPr>
        <w:rPr>
          <w:rFonts w:ascii="Times New Roman" w:hAnsi="Times New Roman" w:cs="Times New Roman"/>
          <w:color w:val="000000"/>
        </w:rPr>
      </w:pPr>
      <w:r w:rsidRPr="005C0327">
        <w:rPr>
          <w:rFonts w:cs="Times New Roman"/>
          <w:color w:val="236192"/>
        </w:rPr>
        <w:t> </w:t>
      </w:r>
    </w:p>
    <w:p w14:paraId="3472C09F" w14:textId="77777777" w:rsidR="005C0327" w:rsidRPr="005C0327" w:rsidRDefault="005C0327" w:rsidP="005C0327">
      <w:pPr>
        <w:rPr>
          <w:rFonts w:ascii="Times New Roman" w:hAnsi="Times New Roman" w:cs="Times New Roman"/>
          <w:color w:val="000000"/>
        </w:rPr>
      </w:pPr>
      <w:r w:rsidRPr="005C0327">
        <w:rPr>
          <w:rFonts w:cs="Times New Roman"/>
          <w:color w:val="236192"/>
        </w:rPr>
        <w:t>VWR’s “WIMS” feature allows customers to log on and see up to 2 years of order history with the ability to sort and search by a range of parameters. </w:t>
      </w:r>
    </w:p>
    <w:p w14:paraId="31546B0E" w14:textId="77777777" w:rsidR="005C0327" w:rsidRPr="005C0327" w:rsidRDefault="005C0327" w:rsidP="005C0327">
      <w:pPr>
        <w:rPr>
          <w:rFonts w:ascii="Times New Roman" w:hAnsi="Times New Roman" w:cs="Times New Roman"/>
          <w:color w:val="000000"/>
        </w:rPr>
      </w:pPr>
      <w:r w:rsidRPr="005C0327">
        <w:rPr>
          <w:rFonts w:cs="Times New Roman"/>
          <w:color w:val="236192"/>
        </w:rPr>
        <w:t> </w:t>
      </w:r>
    </w:p>
    <w:p w14:paraId="0DF490ED" w14:textId="356F43FE" w:rsidR="00B03411" w:rsidRDefault="00796317" w:rsidP="00796317">
      <w:pPr>
        <w:ind w:left="1080" w:hanging="1080"/>
      </w:pPr>
      <w:r>
        <w:t>Other functions of WIMS include:</w:t>
      </w:r>
    </w:p>
    <w:p w14:paraId="42CCF2B4" w14:textId="34EC32C0" w:rsidR="00B03411" w:rsidRPr="00B03411" w:rsidRDefault="00B03411" w:rsidP="006F0A73">
      <w:pPr>
        <w:numPr>
          <w:ilvl w:val="0"/>
          <w:numId w:val="32"/>
        </w:numPr>
        <w:spacing w:before="60" w:after="60"/>
        <w:ind w:left="990" w:hanging="456"/>
        <w:rPr>
          <w:rFonts w:ascii="Times New Roman" w:hAnsi="Times New Roman" w:cs="Times New Roman"/>
          <w:color w:val="236192"/>
        </w:rPr>
      </w:pPr>
      <w:r w:rsidRPr="00B03411">
        <w:rPr>
          <w:rFonts w:cs="Times New Roman"/>
          <w:color w:val="236192"/>
        </w:rPr>
        <w:t>Upload</w:t>
      </w:r>
      <w:r w:rsidR="00796317">
        <w:rPr>
          <w:rFonts w:cs="Times New Roman"/>
          <w:color w:val="236192"/>
        </w:rPr>
        <w:t>ing</w:t>
      </w:r>
      <w:r w:rsidRPr="00B03411">
        <w:rPr>
          <w:rFonts w:cs="Times New Roman"/>
          <w:color w:val="236192"/>
        </w:rPr>
        <w:t xml:space="preserve"> a corporate "custom catalog" for hot list / best buy type items, which will highlight these items during searches and help to simplify ordering for common, contracted hot-list items.</w:t>
      </w:r>
    </w:p>
    <w:p w14:paraId="4B87AD58" w14:textId="34589024" w:rsidR="00B03411" w:rsidRPr="00B03411" w:rsidRDefault="00B03411" w:rsidP="006F0A73">
      <w:pPr>
        <w:numPr>
          <w:ilvl w:val="0"/>
          <w:numId w:val="32"/>
        </w:numPr>
        <w:spacing w:before="60" w:after="60"/>
        <w:ind w:left="990" w:hanging="456"/>
        <w:rPr>
          <w:rFonts w:ascii="Times New Roman" w:hAnsi="Times New Roman" w:cs="Times New Roman"/>
          <w:color w:val="236192"/>
        </w:rPr>
      </w:pPr>
      <w:r w:rsidRPr="00B03411">
        <w:rPr>
          <w:rFonts w:cs="Times New Roman"/>
          <w:color w:val="236192"/>
        </w:rPr>
        <w:t>Creat</w:t>
      </w:r>
      <w:r w:rsidR="00F12B60">
        <w:rPr>
          <w:rFonts w:cs="Times New Roman"/>
          <w:color w:val="236192"/>
        </w:rPr>
        <w:t>ing</w:t>
      </w:r>
      <w:r w:rsidRPr="00B03411">
        <w:rPr>
          <w:rFonts w:cs="Times New Roman"/>
          <w:color w:val="236192"/>
        </w:rPr>
        <w:t xml:space="preserve"> a new Welcome / Landing page to help drive programs, services, promotions, etc.  (You can work with eMarketing to create this page, which would be the first page that </w:t>
      </w:r>
      <w:r w:rsidRPr="00B03411">
        <w:rPr>
          <w:rFonts w:cs="Times New Roman"/>
          <w:color w:val="236192"/>
        </w:rPr>
        <w:lastRenderedPageBreak/>
        <w:t>users would see after they punchout.)  It can include links to special info that the Sales team would like to highlight, or even things like Rep contact info.</w:t>
      </w:r>
    </w:p>
    <w:p w14:paraId="2F11ED86" w14:textId="77777777" w:rsidR="00B03411" w:rsidRPr="00B03411" w:rsidRDefault="00B03411" w:rsidP="006F0A73">
      <w:pPr>
        <w:numPr>
          <w:ilvl w:val="0"/>
          <w:numId w:val="32"/>
        </w:numPr>
        <w:spacing w:before="60" w:after="60"/>
        <w:ind w:left="990" w:hanging="456"/>
        <w:rPr>
          <w:rFonts w:ascii="Times New Roman" w:hAnsi="Times New Roman" w:cs="Times New Roman"/>
          <w:color w:val="236192"/>
        </w:rPr>
      </w:pPr>
      <w:r w:rsidRPr="00B03411">
        <w:rPr>
          <w:rFonts w:cs="Times New Roman"/>
          <w:color w:val="236192"/>
        </w:rPr>
        <w:t>Encourage users to save personal shopping lists to save their favorites.</w:t>
      </w:r>
    </w:p>
    <w:p w14:paraId="5DD1FE60" w14:textId="77777777" w:rsidR="00B03411" w:rsidRPr="00B03411" w:rsidRDefault="00B03411" w:rsidP="006F0A73">
      <w:pPr>
        <w:numPr>
          <w:ilvl w:val="0"/>
          <w:numId w:val="32"/>
        </w:numPr>
        <w:spacing w:before="60" w:after="60"/>
        <w:ind w:left="990" w:hanging="456"/>
        <w:rPr>
          <w:rFonts w:ascii="Times New Roman" w:hAnsi="Times New Roman" w:cs="Times New Roman"/>
          <w:color w:val="236192"/>
        </w:rPr>
      </w:pPr>
      <w:r w:rsidRPr="00B03411">
        <w:rPr>
          <w:rFonts w:cs="Times New Roman"/>
          <w:color w:val="236192"/>
        </w:rPr>
        <w:t>To increase Supply Chain visibility, utilize VWR’s WIMS capability to provide enhanced order status information via:</w:t>
      </w:r>
    </w:p>
    <w:p w14:paraId="5C189AC4" w14:textId="77777777" w:rsidR="00B03411" w:rsidRPr="00B03411" w:rsidRDefault="00B03411" w:rsidP="006F0A73">
      <w:pPr>
        <w:spacing w:before="60"/>
        <w:ind w:left="1800" w:hanging="360"/>
        <w:rPr>
          <w:rFonts w:ascii="Times New Roman" w:hAnsi="Times New Roman" w:cs="Times New Roman"/>
          <w:color w:val="000000"/>
        </w:rPr>
      </w:pPr>
      <w:r w:rsidRPr="00B03411">
        <w:rPr>
          <w:rFonts w:ascii="PMingLiU" w:eastAsia="PMingLiU" w:hAnsi="PMingLiU" w:cs="Times New Roman" w:hint="eastAsia"/>
          <w:color w:val="236192"/>
        </w:rPr>
        <w:t>。</w:t>
      </w:r>
      <w:r w:rsidRPr="00B03411">
        <w:rPr>
          <w:rFonts w:ascii="Times New Roman" w:hAnsi="Times New Roman" w:cs="Times New Roman"/>
          <w:color w:val="000000"/>
          <w:sz w:val="14"/>
          <w:szCs w:val="14"/>
        </w:rPr>
        <w:t>     </w:t>
      </w:r>
      <w:r w:rsidRPr="00B03411">
        <w:rPr>
          <w:rFonts w:cs="Times New Roman"/>
          <w:color w:val="236192"/>
        </w:rPr>
        <w:t>a) Improved functionality on the VWR.com punchout</w:t>
      </w:r>
    </w:p>
    <w:p w14:paraId="36F62EA4" w14:textId="77777777" w:rsidR="00B03411" w:rsidRPr="00B03411" w:rsidRDefault="00B03411" w:rsidP="006F0A73">
      <w:pPr>
        <w:ind w:left="1800" w:hanging="360"/>
        <w:rPr>
          <w:rFonts w:ascii="Times New Roman" w:hAnsi="Times New Roman" w:cs="Times New Roman"/>
          <w:color w:val="000000"/>
        </w:rPr>
      </w:pPr>
      <w:r w:rsidRPr="00B03411">
        <w:rPr>
          <w:rFonts w:ascii="PMingLiU" w:eastAsia="PMingLiU" w:hAnsi="PMingLiU" w:cs="Times New Roman" w:hint="eastAsia"/>
          <w:color w:val="236192"/>
        </w:rPr>
        <w:t>。</w:t>
      </w:r>
      <w:r w:rsidRPr="00B03411">
        <w:rPr>
          <w:rFonts w:ascii="Times New Roman" w:hAnsi="Times New Roman" w:cs="Times New Roman"/>
          <w:color w:val="000000"/>
          <w:sz w:val="14"/>
          <w:szCs w:val="14"/>
        </w:rPr>
        <w:t>     </w:t>
      </w:r>
      <w:r w:rsidRPr="00B03411">
        <w:rPr>
          <w:rFonts w:cs="Times New Roman"/>
          <w:color w:val="236192"/>
        </w:rPr>
        <w:t xml:space="preserve">b) Order Confirmation and Ship Notices, including both Email </w:t>
      </w:r>
      <w:proofErr w:type="gramStart"/>
      <w:r w:rsidRPr="00B03411">
        <w:rPr>
          <w:rFonts w:cs="Times New Roman"/>
          <w:color w:val="236192"/>
        </w:rPr>
        <w:t>or</w:t>
      </w:r>
      <w:proofErr w:type="gramEnd"/>
      <w:r w:rsidRPr="00B03411">
        <w:rPr>
          <w:rFonts w:cs="Times New Roman"/>
          <w:color w:val="236192"/>
        </w:rPr>
        <w:t xml:space="preserve"> EDI/XML types.</w:t>
      </w:r>
    </w:p>
    <w:p w14:paraId="1D681076" w14:textId="77777777" w:rsidR="00B03411" w:rsidRPr="00B03411" w:rsidRDefault="00B03411" w:rsidP="006F0A73">
      <w:pPr>
        <w:spacing w:after="60"/>
        <w:ind w:left="1800" w:hanging="360"/>
        <w:rPr>
          <w:rFonts w:ascii="Times New Roman" w:hAnsi="Times New Roman" w:cs="Times New Roman"/>
          <w:color w:val="000000"/>
        </w:rPr>
      </w:pPr>
      <w:r w:rsidRPr="00B03411">
        <w:rPr>
          <w:rFonts w:ascii="PMingLiU" w:eastAsia="PMingLiU" w:hAnsi="PMingLiU" w:cs="Times New Roman" w:hint="eastAsia"/>
          <w:color w:val="236192"/>
        </w:rPr>
        <w:t>。</w:t>
      </w:r>
      <w:r w:rsidRPr="00B03411">
        <w:rPr>
          <w:rFonts w:ascii="Times New Roman" w:hAnsi="Times New Roman" w:cs="Times New Roman"/>
          <w:color w:val="000000"/>
          <w:sz w:val="14"/>
          <w:szCs w:val="14"/>
        </w:rPr>
        <w:t>     </w:t>
      </w:r>
      <w:r w:rsidRPr="00B03411">
        <w:rPr>
          <w:rFonts w:cs="Times New Roman"/>
          <w:color w:val="236192"/>
        </w:rPr>
        <w:t>c) Increased Virtual Inventory visibility with our Direct Factory Ship suppliers.</w:t>
      </w:r>
    </w:p>
    <w:p w14:paraId="686541AC" w14:textId="207A8163" w:rsidR="000A08DE" w:rsidRDefault="000A08DE" w:rsidP="00203945">
      <w:pPr>
        <w:rPr>
          <w:b/>
        </w:rPr>
      </w:pPr>
    </w:p>
    <w:p w14:paraId="16C27654" w14:textId="77777777" w:rsidR="00AF10B5" w:rsidRPr="00203945" w:rsidRDefault="00AF10B5" w:rsidP="00203945">
      <w:pPr>
        <w:rPr>
          <w:b/>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70A28E2B" w14:textId="77777777" w:rsidTr="00BD1535">
        <w:tc>
          <w:tcPr>
            <w:tcW w:w="8856" w:type="dxa"/>
            <w:shd w:val="clear" w:color="auto" w:fill="FFFF99"/>
          </w:tcPr>
          <w:p w14:paraId="0F956078" w14:textId="77777777" w:rsidR="000A08DE" w:rsidRPr="00874AA8" w:rsidRDefault="000A08DE" w:rsidP="00BD1535">
            <w:pPr>
              <w:tabs>
                <w:tab w:val="left" w:pos="8640"/>
              </w:tabs>
              <w:ind w:right="720"/>
              <w:rPr>
                <w:rFonts w:ascii="Garamond" w:hAnsi="Garamond"/>
                <w:b/>
                <w:sz w:val="24"/>
                <w:szCs w:val="24"/>
              </w:rPr>
            </w:pPr>
          </w:p>
        </w:tc>
      </w:tr>
    </w:tbl>
    <w:p w14:paraId="2734F8C4" w14:textId="77777777" w:rsidR="000A08DE" w:rsidRPr="00874AA8" w:rsidRDefault="000A08DE" w:rsidP="000A08DE">
      <w:pPr>
        <w:tabs>
          <w:tab w:val="left" w:pos="0"/>
          <w:tab w:val="left" w:pos="720"/>
          <w:tab w:val="left" w:pos="8640"/>
        </w:tabs>
        <w:ind w:left="720" w:right="720" w:hanging="720"/>
        <w:rPr>
          <w:rFonts w:ascii="Garamond" w:hAnsi="Garamond"/>
          <w:color w:val="auto"/>
          <w:sz w:val="24"/>
          <w:szCs w:val="24"/>
        </w:rPr>
      </w:pPr>
    </w:p>
    <w:p w14:paraId="36383578" w14:textId="4ED7686A" w:rsidR="000A08DE" w:rsidRDefault="000A08DE" w:rsidP="000A08DE">
      <w:pPr>
        <w:tabs>
          <w:tab w:val="left" w:pos="0"/>
          <w:tab w:val="left" w:pos="1080"/>
          <w:tab w:val="left" w:pos="1170"/>
          <w:tab w:val="left" w:pos="8640"/>
        </w:tabs>
        <w:ind w:left="1080" w:right="720" w:hanging="1080"/>
        <w:rPr>
          <w:rFonts w:ascii="Garamond" w:hAnsi="Garamond"/>
          <w:color w:val="auto"/>
          <w:sz w:val="24"/>
          <w:szCs w:val="24"/>
        </w:rPr>
      </w:pPr>
      <w:r w:rsidRPr="00874AA8">
        <w:rPr>
          <w:rFonts w:ascii="Garamond" w:hAnsi="Garamond"/>
          <w:color w:val="auto"/>
          <w:sz w:val="24"/>
          <w:szCs w:val="24"/>
        </w:rPr>
        <w:t xml:space="preserve">2.4.2.4 </w:t>
      </w:r>
      <w:r w:rsidRPr="00874AA8">
        <w:rPr>
          <w:rFonts w:ascii="Garamond" w:hAnsi="Garamond"/>
          <w:color w:val="auto"/>
          <w:sz w:val="24"/>
          <w:szCs w:val="24"/>
        </w:rPr>
        <w:tab/>
        <w:t xml:space="preserve">Please detail your company’s online ordering system’s capability to allow buyers to simply re-order items.  </w:t>
      </w:r>
    </w:p>
    <w:p w14:paraId="38CD997A" w14:textId="77777777" w:rsidR="004D6515" w:rsidRDefault="004D6515" w:rsidP="000A08DE">
      <w:pPr>
        <w:tabs>
          <w:tab w:val="left" w:pos="0"/>
          <w:tab w:val="left" w:pos="1080"/>
          <w:tab w:val="left" w:pos="1170"/>
          <w:tab w:val="left" w:pos="8640"/>
        </w:tabs>
        <w:ind w:left="1080" w:right="720" w:hanging="1080"/>
        <w:rPr>
          <w:rFonts w:ascii="Garamond" w:hAnsi="Garamond"/>
          <w:color w:val="auto"/>
          <w:sz w:val="24"/>
          <w:szCs w:val="24"/>
        </w:rPr>
      </w:pPr>
    </w:p>
    <w:p w14:paraId="2C82C579" w14:textId="1FC435F3" w:rsidR="00E80501" w:rsidRDefault="00F81E58" w:rsidP="004D6515">
      <w:pPr>
        <w:tabs>
          <w:tab w:val="left" w:pos="0"/>
          <w:tab w:val="left" w:pos="1170"/>
          <w:tab w:val="left" w:pos="8640"/>
        </w:tabs>
        <w:ind w:right="720"/>
        <w:rPr>
          <w:rFonts w:cs="Times New Roman"/>
          <w:color w:val="236192"/>
        </w:rPr>
      </w:pPr>
      <w:r w:rsidRPr="00DA08E2">
        <w:rPr>
          <w:rFonts w:cs="Times New Roman"/>
          <w:color w:val="236192"/>
        </w:rPr>
        <w:t xml:space="preserve">By creating shopping lists </w:t>
      </w:r>
      <w:r w:rsidR="004F54E4" w:rsidRPr="00DA08E2">
        <w:rPr>
          <w:rFonts w:cs="Times New Roman"/>
          <w:color w:val="236192"/>
        </w:rPr>
        <w:t>for frequent</w:t>
      </w:r>
      <w:r w:rsidR="00DA08E2">
        <w:rPr>
          <w:rFonts w:cs="Times New Roman"/>
          <w:color w:val="236192"/>
        </w:rPr>
        <w:t>ly</w:t>
      </w:r>
      <w:r w:rsidR="004F54E4" w:rsidRPr="00DA08E2">
        <w:rPr>
          <w:rFonts w:cs="Times New Roman"/>
          <w:color w:val="236192"/>
        </w:rPr>
        <w:t xml:space="preserve"> reordered item</w:t>
      </w:r>
      <w:r w:rsidR="00DA08E2">
        <w:rPr>
          <w:rFonts w:cs="Times New Roman"/>
          <w:color w:val="236192"/>
        </w:rPr>
        <w:t>s</w:t>
      </w:r>
      <w:r w:rsidR="004F54E4" w:rsidRPr="00DA08E2">
        <w:rPr>
          <w:rFonts w:cs="Times New Roman"/>
          <w:color w:val="236192"/>
        </w:rPr>
        <w:t xml:space="preserve">, the VWR.com punchout allows users to </w:t>
      </w:r>
      <w:r w:rsidR="00DA08E2" w:rsidRPr="00DA08E2">
        <w:rPr>
          <w:rFonts w:cs="Times New Roman"/>
          <w:color w:val="236192"/>
        </w:rPr>
        <w:t>ho</w:t>
      </w:r>
      <w:r w:rsidR="00A4350E">
        <w:rPr>
          <w:rFonts w:cs="Times New Roman"/>
          <w:color w:val="236192"/>
        </w:rPr>
        <w:t>n</w:t>
      </w:r>
      <w:r w:rsidR="00DA08E2" w:rsidRPr="00DA08E2">
        <w:rPr>
          <w:rFonts w:cs="Times New Roman"/>
          <w:color w:val="236192"/>
        </w:rPr>
        <w:t xml:space="preserve">e </w:t>
      </w:r>
      <w:r w:rsidR="004D6515" w:rsidRPr="00DA08E2">
        <w:rPr>
          <w:rFonts w:cs="Times New Roman"/>
          <w:color w:val="236192"/>
        </w:rPr>
        <w:t>into</w:t>
      </w:r>
      <w:r w:rsidR="00DA08E2" w:rsidRPr="00DA08E2">
        <w:rPr>
          <w:rFonts w:cs="Times New Roman"/>
          <w:color w:val="236192"/>
        </w:rPr>
        <w:t xml:space="preserve"> what they need</w:t>
      </w:r>
      <w:r w:rsidR="00DA08E2">
        <w:rPr>
          <w:rFonts w:cs="Times New Roman"/>
          <w:color w:val="236192"/>
        </w:rPr>
        <w:t xml:space="preserve"> quickly</w:t>
      </w:r>
      <w:r w:rsidR="003A19F4">
        <w:rPr>
          <w:rFonts w:cs="Times New Roman"/>
          <w:color w:val="236192"/>
        </w:rPr>
        <w:t xml:space="preserve"> and easily</w:t>
      </w:r>
      <w:r w:rsidR="00DA08E2" w:rsidRPr="00DA08E2">
        <w:rPr>
          <w:rFonts w:cs="Times New Roman"/>
          <w:color w:val="236192"/>
        </w:rPr>
        <w:t>.</w:t>
      </w:r>
    </w:p>
    <w:p w14:paraId="455672AF" w14:textId="77777777" w:rsidR="00AF10B5" w:rsidRPr="00DA08E2" w:rsidRDefault="00AF10B5" w:rsidP="004D6515">
      <w:pPr>
        <w:tabs>
          <w:tab w:val="left" w:pos="0"/>
          <w:tab w:val="left" w:pos="1170"/>
          <w:tab w:val="left" w:pos="8640"/>
        </w:tabs>
        <w:ind w:right="720"/>
        <w:rPr>
          <w:rFonts w:cs="Times New Roman"/>
          <w:color w:val="236192"/>
        </w:rPr>
      </w:pPr>
    </w:p>
    <w:p w14:paraId="25681443" w14:textId="77777777" w:rsidR="000A08DE" w:rsidRPr="00874AA8" w:rsidRDefault="000A08DE" w:rsidP="000A08DE">
      <w:pPr>
        <w:tabs>
          <w:tab w:val="left" w:pos="8640"/>
        </w:tabs>
        <w:ind w:right="72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76F51E32" w14:textId="77777777" w:rsidTr="00BD1535">
        <w:tc>
          <w:tcPr>
            <w:tcW w:w="8856" w:type="dxa"/>
            <w:shd w:val="clear" w:color="auto" w:fill="FFFF99"/>
          </w:tcPr>
          <w:p w14:paraId="24DE15C0" w14:textId="77777777" w:rsidR="000A08DE" w:rsidRPr="00874AA8" w:rsidRDefault="000A08DE" w:rsidP="00BD1535">
            <w:pPr>
              <w:tabs>
                <w:tab w:val="left" w:pos="8640"/>
              </w:tabs>
              <w:ind w:right="720"/>
              <w:rPr>
                <w:rFonts w:ascii="Garamond" w:hAnsi="Garamond"/>
                <w:b/>
                <w:sz w:val="24"/>
                <w:szCs w:val="24"/>
              </w:rPr>
            </w:pPr>
          </w:p>
        </w:tc>
      </w:tr>
    </w:tbl>
    <w:p w14:paraId="34944DE4" w14:textId="77777777" w:rsidR="000A08DE" w:rsidRPr="00874AA8" w:rsidRDefault="000A08DE" w:rsidP="000A08DE">
      <w:pPr>
        <w:tabs>
          <w:tab w:val="left" w:pos="0"/>
          <w:tab w:val="left" w:pos="1080"/>
          <w:tab w:val="left" w:pos="1170"/>
          <w:tab w:val="left" w:pos="8640"/>
        </w:tabs>
        <w:ind w:left="1080" w:right="720" w:hanging="1080"/>
        <w:rPr>
          <w:rFonts w:ascii="Garamond" w:hAnsi="Garamond"/>
          <w:color w:val="auto"/>
          <w:sz w:val="24"/>
          <w:szCs w:val="24"/>
        </w:rPr>
      </w:pPr>
    </w:p>
    <w:p w14:paraId="796FAA57" w14:textId="77777777" w:rsidR="00833015" w:rsidRDefault="000A08DE" w:rsidP="000A08DE">
      <w:pPr>
        <w:tabs>
          <w:tab w:val="left" w:pos="0"/>
          <w:tab w:val="left" w:pos="1080"/>
          <w:tab w:val="left" w:pos="1170"/>
          <w:tab w:val="left" w:pos="8640"/>
        </w:tabs>
        <w:ind w:left="1080" w:right="720" w:hanging="1080"/>
        <w:rPr>
          <w:rFonts w:ascii="Garamond" w:hAnsi="Garamond"/>
          <w:color w:val="auto"/>
          <w:sz w:val="24"/>
          <w:szCs w:val="24"/>
        </w:rPr>
      </w:pPr>
      <w:r w:rsidRPr="00874AA8">
        <w:rPr>
          <w:rFonts w:ascii="Garamond" w:hAnsi="Garamond"/>
          <w:color w:val="auto"/>
          <w:sz w:val="24"/>
          <w:szCs w:val="24"/>
        </w:rPr>
        <w:t xml:space="preserve">2.4.2.5 </w:t>
      </w:r>
      <w:r w:rsidRPr="00874AA8">
        <w:rPr>
          <w:rFonts w:ascii="Garamond" w:hAnsi="Garamond"/>
          <w:color w:val="auto"/>
          <w:sz w:val="24"/>
          <w:szCs w:val="24"/>
        </w:rPr>
        <w:tab/>
        <w:t xml:space="preserve">Please indicate your willingness to extend all provided pricing and discounts to other governmental bodies. </w:t>
      </w:r>
    </w:p>
    <w:p w14:paraId="387CE2B2" w14:textId="4AD5717D" w:rsidR="000A08DE" w:rsidRPr="00146C69" w:rsidRDefault="000A08DE" w:rsidP="000A08DE">
      <w:pPr>
        <w:tabs>
          <w:tab w:val="left" w:pos="0"/>
          <w:tab w:val="left" w:pos="1080"/>
          <w:tab w:val="left" w:pos="1170"/>
          <w:tab w:val="left" w:pos="8640"/>
        </w:tabs>
        <w:ind w:left="1080" w:right="720" w:hanging="1080"/>
        <w:rPr>
          <w:rFonts w:cs="Times New Roman"/>
          <w:color w:val="236192"/>
        </w:rPr>
      </w:pPr>
      <w:r w:rsidRPr="00874AA8">
        <w:rPr>
          <w:rFonts w:ascii="Garamond" w:hAnsi="Garamond"/>
          <w:color w:val="auto"/>
          <w:sz w:val="24"/>
          <w:szCs w:val="24"/>
        </w:rPr>
        <w:t xml:space="preserve"> </w:t>
      </w:r>
    </w:p>
    <w:p w14:paraId="59CE6038" w14:textId="77777777" w:rsidR="00146C69" w:rsidRPr="00146C69" w:rsidRDefault="00146C69" w:rsidP="00146C69">
      <w:pPr>
        <w:rPr>
          <w:rFonts w:cs="Times New Roman"/>
          <w:color w:val="236192"/>
        </w:rPr>
      </w:pPr>
      <w:r w:rsidRPr="00146C69">
        <w:rPr>
          <w:rFonts w:cs="Times New Roman"/>
          <w:color w:val="236192"/>
        </w:rPr>
        <w:t>All provided pricing and discounts will be extended to other governmental bodies under the jurisdiction of the State of Indiana.  </w:t>
      </w:r>
    </w:p>
    <w:p w14:paraId="2A11895A" w14:textId="57DBED65" w:rsidR="000A08DE" w:rsidRDefault="000A08DE" w:rsidP="000A08DE">
      <w:pPr>
        <w:tabs>
          <w:tab w:val="left" w:pos="8640"/>
        </w:tabs>
        <w:ind w:right="720"/>
        <w:rPr>
          <w:rFonts w:ascii="Garamond" w:hAnsi="Garamond"/>
          <w:b/>
          <w:color w:val="auto"/>
          <w:sz w:val="24"/>
          <w:szCs w:val="24"/>
        </w:rPr>
      </w:pPr>
    </w:p>
    <w:p w14:paraId="2B2F286A" w14:textId="77777777" w:rsidR="003E4601" w:rsidRPr="00874AA8" w:rsidRDefault="003E4601" w:rsidP="000A08DE">
      <w:pPr>
        <w:tabs>
          <w:tab w:val="left" w:pos="8640"/>
        </w:tabs>
        <w:ind w:right="72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0B6BFEF3" w14:textId="77777777" w:rsidTr="00BD1535">
        <w:tc>
          <w:tcPr>
            <w:tcW w:w="8856" w:type="dxa"/>
            <w:shd w:val="clear" w:color="auto" w:fill="FFFF99"/>
          </w:tcPr>
          <w:p w14:paraId="7DCF0E7E" w14:textId="77777777" w:rsidR="000A08DE" w:rsidRPr="00874AA8" w:rsidRDefault="000A08DE" w:rsidP="00BD1535">
            <w:pPr>
              <w:tabs>
                <w:tab w:val="left" w:pos="8640"/>
              </w:tabs>
              <w:ind w:right="720"/>
              <w:rPr>
                <w:rFonts w:ascii="Garamond" w:hAnsi="Garamond"/>
                <w:b/>
                <w:sz w:val="24"/>
                <w:szCs w:val="24"/>
              </w:rPr>
            </w:pPr>
          </w:p>
        </w:tc>
      </w:tr>
    </w:tbl>
    <w:p w14:paraId="49205777" w14:textId="77777777" w:rsidR="000A08DE" w:rsidRPr="00874AA8" w:rsidRDefault="000A08DE" w:rsidP="000A08DE">
      <w:pPr>
        <w:tabs>
          <w:tab w:val="left" w:pos="0"/>
          <w:tab w:val="left" w:pos="1080"/>
          <w:tab w:val="left" w:pos="1170"/>
          <w:tab w:val="left" w:pos="8640"/>
        </w:tabs>
        <w:ind w:left="1080" w:right="720" w:hanging="1080"/>
        <w:rPr>
          <w:rFonts w:ascii="Garamond" w:hAnsi="Garamond"/>
          <w:color w:val="auto"/>
          <w:sz w:val="24"/>
          <w:szCs w:val="24"/>
        </w:rPr>
      </w:pPr>
    </w:p>
    <w:p w14:paraId="78C849FE" w14:textId="4BE6B4F4" w:rsidR="000A08DE" w:rsidRDefault="000A08DE" w:rsidP="000A08DE">
      <w:pPr>
        <w:tabs>
          <w:tab w:val="left" w:pos="0"/>
          <w:tab w:val="left" w:pos="1080"/>
          <w:tab w:val="left" w:pos="1170"/>
          <w:tab w:val="left" w:pos="8640"/>
        </w:tabs>
        <w:ind w:left="1080" w:right="720" w:hanging="1080"/>
        <w:rPr>
          <w:rFonts w:ascii="Garamond" w:hAnsi="Garamond"/>
          <w:color w:val="auto"/>
          <w:sz w:val="24"/>
          <w:szCs w:val="24"/>
        </w:rPr>
      </w:pPr>
      <w:r w:rsidRPr="00874AA8">
        <w:rPr>
          <w:rFonts w:ascii="Garamond" w:hAnsi="Garamond"/>
          <w:color w:val="auto"/>
          <w:sz w:val="24"/>
          <w:szCs w:val="24"/>
        </w:rPr>
        <w:t xml:space="preserve">2.4.2.6 </w:t>
      </w:r>
      <w:r w:rsidRPr="00874AA8">
        <w:rPr>
          <w:rFonts w:ascii="Garamond" w:hAnsi="Garamond"/>
          <w:color w:val="auto"/>
          <w:sz w:val="24"/>
          <w:szCs w:val="24"/>
        </w:rPr>
        <w:tab/>
        <w:t xml:space="preserve">Please describe the tools or services your company provides to assist State buyers in suggesting other functionally equivalent, low-cost products when those items are not available. </w:t>
      </w:r>
    </w:p>
    <w:p w14:paraId="6CB8DD77" w14:textId="4973C096" w:rsidR="00833015" w:rsidRDefault="00833015" w:rsidP="000A08DE">
      <w:pPr>
        <w:tabs>
          <w:tab w:val="left" w:pos="0"/>
          <w:tab w:val="left" w:pos="1080"/>
          <w:tab w:val="left" w:pos="1170"/>
          <w:tab w:val="left" w:pos="8640"/>
        </w:tabs>
        <w:ind w:left="1080" w:right="720" w:hanging="1080"/>
        <w:rPr>
          <w:rFonts w:ascii="Garamond" w:hAnsi="Garamond"/>
          <w:color w:val="auto"/>
          <w:sz w:val="24"/>
          <w:szCs w:val="24"/>
        </w:rPr>
      </w:pPr>
    </w:p>
    <w:p w14:paraId="78B02436" w14:textId="6FE49973" w:rsidR="001E1023" w:rsidRDefault="001E1023" w:rsidP="00137BA3">
      <w:pPr>
        <w:tabs>
          <w:tab w:val="left" w:pos="0"/>
          <w:tab w:val="left" w:pos="1170"/>
          <w:tab w:val="left" w:pos="8640"/>
        </w:tabs>
        <w:ind w:right="720"/>
        <w:rPr>
          <w:color w:val="236192"/>
        </w:rPr>
      </w:pPr>
      <w:r>
        <w:rPr>
          <w:color w:val="236192"/>
        </w:rPr>
        <w:t xml:space="preserve">Extensive </w:t>
      </w:r>
      <w:r w:rsidR="00137BA3">
        <w:rPr>
          <w:color w:val="236192"/>
        </w:rPr>
        <w:t>cross-referencing</w:t>
      </w:r>
      <w:r>
        <w:rPr>
          <w:color w:val="236192"/>
        </w:rPr>
        <w:t xml:space="preserve"> ability is also readily available on our</w:t>
      </w:r>
      <w:r w:rsidR="00137BA3">
        <w:rPr>
          <w:color w:val="236192"/>
        </w:rPr>
        <w:t xml:space="preserve"> </w:t>
      </w:r>
      <w:r w:rsidR="00781F71">
        <w:rPr>
          <w:color w:val="236192"/>
        </w:rPr>
        <w:t xml:space="preserve">website, </w:t>
      </w:r>
      <w:hyperlink r:id="rId15" w:history="1">
        <w:r w:rsidR="00781F71" w:rsidRPr="009C3617">
          <w:rPr>
            <w:rStyle w:val="Hyperlink0"/>
            <w:noProof w:val="0"/>
            <w:szCs w:val="20"/>
          </w:rPr>
          <w:t>www.vwr.com</w:t>
        </w:r>
      </w:hyperlink>
      <w:r>
        <w:rPr>
          <w:color w:val="236192"/>
        </w:rPr>
        <w:t>. When contemplating a product conversion, we encourage our customers to use search functionality on VWR.COM to find VWR-Labeled products.  Our search engine works with our cross-referencing database to point customers to alternative products. </w:t>
      </w:r>
    </w:p>
    <w:p w14:paraId="14F22FC0" w14:textId="77777777" w:rsidR="0085414B" w:rsidRDefault="0085414B" w:rsidP="000A08DE">
      <w:pPr>
        <w:tabs>
          <w:tab w:val="left" w:pos="0"/>
          <w:tab w:val="left" w:pos="1080"/>
          <w:tab w:val="left" w:pos="1170"/>
          <w:tab w:val="left" w:pos="8640"/>
        </w:tabs>
        <w:ind w:left="1080" w:right="720" w:hanging="1080"/>
        <w:rPr>
          <w:color w:val="236192"/>
        </w:rPr>
      </w:pPr>
    </w:p>
    <w:p w14:paraId="2C2E4EDB" w14:textId="27AF24F4" w:rsidR="0085414B" w:rsidRDefault="0085414B" w:rsidP="00137BA3">
      <w:pPr>
        <w:tabs>
          <w:tab w:val="left" w:pos="0"/>
          <w:tab w:val="left" w:pos="1170"/>
          <w:tab w:val="left" w:pos="8640"/>
        </w:tabs>
        <w:ind w:right="720"/>
        <w:rPr>
          <w:color w:val="236192"/>
        </w:rPr>
      </w:pPr>
      <w:r>
        <w:rPr>
          <w:color w:val="236192"/>
        </w:rPr>
        <w:t xml:space="preserve">VWR maintains an extensive online cross-reference database and </w:t>
      </w:r>
      <w:proofErr w:type="gramStart"/>
      <w:r>
        <w:rPr>
          <w:color w:val="236192"/>
        </w:rPr>
        <w:t>has the ability to</w:t>
      </w:r>
      <w:proofErr w:type="gramEnd"/>
      <w:r>
        <w:rPr>
          <w:color w:val="236192"/>
        </w:rPr>
        <w:t xml:space="preserve"> cross-reference most major, and many regional, distributor products, as well as most manufacturer/supplier’s products.  We identify exact and alternate products within VWR’s catalog product offering and can identify products that are available through VWR’s Third-party Purchasing Services suppliers.  The cross-reference system is utilized routinely by our Customer Service </w:t>
      </w:r>
      <w:r w:rsidR="00893B1A">
        <w:rPr>
          <w:color w:val="236192"/>
        </w:rPr>
        <w:t>Representatives,</w:t>
      </w:r>
      <w:r>
        <w:rPr>
          <w:color w:val="236192"/>
        </w:rPr>
        <w:t xml:space="preserve"> Sales Reps, and On-Site Customer Service Associates, to provide immediate product alternatives.</w:t>
      </w:r>
    </w:p>
    <w:p w14:paraId="052962E9" w14:textId="77777777" w:rsidR="00AF10B5" w:rsidRPr="00874AA8" w:rsidRDefault="00AF10B5" w:rsidP="00137BA3">
      <w:pPr>
        <w:tabs>
          <w:tab w:val="left" w:pos="0"/>
          <w:tab w:val="left" w:pos="1170"/>
          <w:tab w:val="left" w:pos="8640"/>
        </w:tabs>
        <w:ind w:right="720"/>
        <w:rPr>
          <w:rFonts w:ascii="Garamond" w:hAnsi="Garamond"/>
          <w:b/>
          <w:color w:val="auto"/>
          <w:sz w:val="24"/>
          <w:szCs w:val="24"/>
        </w:rPr>
      </w:pPr>
    </w:p>
    <w:p w14:paraId="36CB8657" w14:textId="77777777" w:rsidR="000A08DE" w:rsidRPr="00874AA8" w:rsidRDefault="000A08DE" w:rsidP="000A08DE">
      <w:pPr>
        <w:tabs>
          <w:tab w:val="left" w:pos="8640"/>
        </w:tabs>
        <w:ind w:right="72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0D814D9F" w14:textId="77777777" w:rsidTr="00BD1535">
        <w:tc>
          <w:tcPr>
            <w:tcW w:w="8856" w:type="dxa"/>
            <w:shd w:val="clear" w:color="auto" w:fill="FFFF99"/>
          </w:tcPr>
          <w:p w14:paraId="38ED9531" w14:textId="77777777" w:rsidR="000A08DE" w:rsidRPr="00874AA8" w:rsidRDefault="000A08DE" w:rsidP="00BD1535">
            <w:pPr>
              <w:tabs>
                <w:tab w:val="left" w:pos="8640"/>
              </w:tabs>
              <w:ind w:right="720"/>
              <w:rPr>
                <w:rFonts w:ascii="Garamond" w:hAnsi="Garamond"/>
                <w:b/>
                <w:sz w:val="24"/>
                <w:szCs w:val="24"/>
              </w:rPr>
            </w:pPr>
          </w:p>
        </w:tc>
      </w:tr>
    </w:tbl>
    <w:p w14:paraId="348B97EA" w14:textId="77777777" w:rsidR="000A08DE" w:rsidRPr="00874AA8" w:rsidRDefault="000A08DE" w:rsidP="000A08DE">
      <w:pPr>
        <w:tabs>
          <w:tab w:val="left" w:pos="8640"/>
        </w:tabs>
        <w:ind w:right="720"/>
        <w:rPr>
          <w:rFonts w:ascii="Garamond" w:hAnsi="Garamond"/>
          <w:b/>
          <w:color w:val="auto"/>
          <w:sz w:val="24"/>
          <w:szCs w:val="24"/>
        </w:rPr>
      </w:pPr>
    </w:p>
    <w:p w14:paraId="6A4FCCF6" w14:textId="50A5B8AA" w:rsidR="000A08DE" w:rsidRDefault="000A08DE" w:rsidP="000A08DE">
      <w:pPr>
        <w:tabs>
          <w:tab w:val="left" w:pos="0"/>
          <w:tab w:val="left" w:pos="1080"/>
          <w:tab w:val="left" w:pos="1170"/>
          <w:tab w:val="left" w:pos="8640"/>
        </w:tabs>
        <w:ind w:left="1080" w:right="720" w:hanging="1080"/>
        <w:rPr>
          <w:rFonts w:ascii="Garamond" w:hAnsi="Garamond"/>
          <w:color w:val="auto"/>
          <w:sz w:val="24"/>
          <w:szCs w:val="24"/>
        </w:rPr>
      </w:pPr>
      <w:r w:rsidRPr="00874AA8">
        <w:rPr>
          <w:rFonts w:ascii="Garamond" w:hAnsi="Garamond"/>
          <w:color w:val="auto"/>
          <w:sz w:val="24"/>
          <w:szCs w:val="24"/>
        </w:rPr>
        <w:t xml:space="preserve">2.4.2.7 </w:t>
      </w:r>
      <w:r w:rsidRPr="00874AA8">
        <w:rPr>
          <w:rFonts w:ascii="Garamond" w:hAnsi="Garamond"/>
          <w:color w:val="auto"/>
          <w:sz w:val="24"/>
          <w:szCs w:val="24"/>
        </w:rPr>
        <w:tab/>
        <w:t>Please describe how your company notifies State buyers of product backorders and how your company’s plans to ensure that the State can receive the supplies that it needs.</w:t>
      </w:r>
    </w:p>
    <w:p w14:paraId="00AA34D1" w14:textId="77777777" w:rsidR="00DC3783" w:rsidRDefault="00DC3783" w:rsidP="000A08DE">
      <w:pPr>
        <w:tabs>
          <w:tab w:val="left" w:pos="0"/>
          <w:tab w:val="left" w:pos="1080"/>
          <w:tab w:val="left" w:pos="1170"/>
          <w:tab w:val="left" w:pos="8640"/>
        </w:tabs>
        <w:ind w:left="1080" w:right="720" w:hanging="1080"/>
        <w:rPr>
          <w:rFonts w:ascii="Garamond" w:hAnsi="Garamond"/>
          <w:color w:val="auto"/>
          <w:sz w:val="24"/>
          <w:szCs w:val="24"/>
        </w:rPr>
      </w:pPr>
    </w:p>
    <w:p w14:paraId="6EDE9706" w14:textId="77777777" w:rsidR="006F0A73" w:rsidRPr="006F0A73" w:rsidRDefault="006F0A73" w:rsidP="006F0A73">
      <w:pPr>
        <w:rPr>
          <w:rFonts w:ascii="Times New Roman" w:hAnsi="Times New Roman" w:cs="Times New Roman"/>
          <w:color w:val="000000"/>
        </w:rPr>
      </w:pPr>
      <w:r w:rsidRPr="006F0A73">
        <w:rPr>
          <w:rFonts w:cs="Times New Roman"/>
          <w:color w:val="236192"/>
        </w:rPr>
        <w:t xml:space="preserve">At the time of order, VWR communicates </w:t>
      </w:r>
      <w:proofErr w:type="gramStart"/>
      <w:r w:rsidRPr="006F0A73">
        <w:rPr>
          <w:rFonts w:cs="Times New Roman"/>
          <w:color w:val="236192"/>
        </w:rPr>
        <w:t>whether or not</w:t>
      </w:r>
      <w:proofErr w:type="gramEnd"/>
      <w:r w:rsidRPr="006F0A73">
        <w:rPr>
          <w:rFonts w:cs="Times New Roman"/>
          <w:color w:val="236192"/>
        </w:rPr>
        <w:t xml:space="preserve"> a product is on backorder.  If it is, we offer in-stock alternatives </w:t>
      </w:r>
      <w:proofErr w:type="gramStart"/>
      <w:r w:rsidRPr="006F0A73">
        <w:rPr>
          <w:rFonts w:cs="Times New Roman"/>
          <w:color w:val="236192"/>
        </w:rPr>
        <w:t>in the event that</w:t>
      </w:r>
      <w:proofErr w:type="gramEnd"/>
      <w:r w:rsidRPr="006F0A73">
        <w:rPr>
          <w:rFonts w:cs="Times New Roman"/>
          <w:color w:val="236192"/>
        </w:rPr>
        <w:t xml:space="preserve"> the end-user can change their product selection or unit of measure.  If not, VWR offers accurate ship dates with daily updates when information regarding the backorder changes.  For each order placed on VWR.com, an order acknowledgement and shipping notice are sent via email; both of which provide additional information pertaining to the order (including backorder information).</w:t>
      </w:r>
    </w:p>
    <w:p w14:paraId="6C54A26F" w14:textId="77777777" w:rsidR="006F0A73" w:rsidRPr="006F0A73" w:rsidRDefault="006F0A73" w:rsidP="006F0A73">
      <w:pPr>
        <w:rPr>
          <w:rFonts w:ascii="Times New Roman" w:hAnsi="Times New Roman" w:cs="Times New Roman"/>
          <w:color w:val="000000"/>
        </w:rPr>
      </w:pPr>
      <w:r w:rsidRPr="006F0A73">
        <w:rPr>
          <w:rFonts w:cs="Times New Roman"/>
          <w:color w:val="236192"/>
        </w:rPr>
        <w:t> </w:t>
      </w:r>
    </w:p>
    <w:p w14:paraId="05E873D7" w14:textId="77777777" w:rsidR="006F0A73" w:rsidRPr="006F0A73" w:rsidRDefault="006F0A73" w:rsidP="006F0A73">
      <w:pPr>
        <w:rPr>
          <w:rFonts w:ascii="Times New Roman" w:hAnsi="Times New Roman" w:cs="Times New Roman"/>
          <w:color w:val="000000"/>
        </w:rPr>
      </w:pPr>
      <w:r w:rsidRPr="006F0A73">
        <w:rPr>
          <w:rFonts w:cs="Times New Roman"/>
          <w:color w:val="236192"/>
        </w:rPr>
        <w:t>In addition, VWR.com offers the following helpful features:</w:t>
      </w:r>
    </w:p>
    <w:p w14:paraId="41B0A7CB" w14:textId="77777777" w:rsidR="006F0A73" w:rsidRPr="006F0A73" w:rsidRDefault="006F0A73" w:rsidP="006F0A73">
      <w:pPr>
        <w:numPr>
          <w:ilvl w:val="0"/>
          <w:numId w:val="33"/>
        </w:numPr>
        <w:spacing w:before="100" w:beforeAutospacing="1" w:after="60"/>
        <w:ind w:left="1080"/>
        <w:rPr>
          <w:rFonts w:ascii="Times New Roman" w:hAnsi="Times New Roman" w:cs="Times New Roman"/>
          <w:color w:val="004A95"/>
        </w:rPr>
      </w:pPr>
      <w:r w:rsidRPr="006F0A73">
        <w:rPr>
          <w:rFonts w:cs="Times New Roman"/>
          <w:color w:val="236192"/>
        </w:rPr>
        <w:t>Order Status/Order History – Check the status of any order using our convenient order status and order tracking tools. </w:t>
      </w:r>
    </w:p>
    <w:p w14:paraId="3121E26D" w14:textId="77777777" w:rsidR="006F0A73" w:rsidRPr="006F0A73" w:rsidRDefault="006F0A73" w:rsidP="006F0A73">
      <w:pPr>
        <w:numPr>
          <w:ilvl w:val="0"/>
          <w:numId w:val="33"/>
        </w:numPr>
        <w:spacing w:before="100" w:beforeAutospacing="1" w:after="60"/>
        <w:ind w:left="1080"/>
        <w:rPr>
          <w:rFonts w:ascii="Times New Roman" w:hAnsi="Times New Roman" w:cs="Times New Roman"/>
          <w:color w:val="004A95"/>
        </w:rPr>
      </w:pPr>
      <w:r w:rsidRPr="006F0A73">
        <w:rPr>
          <w:rFonts w:cs="Times New Roman"/>
          <w:color w:val="236192"/>
        </w:rPr>
        <w:t>Product Availability – Real-time product availability provides instant access to product inventory levels at multiple warehouses.  Whether the product is in stock, on backorder or shipping from an alternate warehouse, users have the information they need to make educated purchasing decisions prior to placing orders.</w:t>
      </w:r>
    </w:p>
    <w:p w14:paraId="7C07034F" w14:textId="19F93596" w:rsidR="006F0A73" w:rsidRPr="006F0A73" w:rsidRDefault="006F0A73" w:rsidP="006F0A73">
      <w:pPr>
        <w:numPr>
          <w:ilvl w:val="0"/>
          <w:numId w:val="33"/>
        </w:numPr>
        <w:spacing w:before="100" w:beforeAutospacing="1" w:after="60"/>
        <w:ind w:left="1080"/>
        <w:rPr>
          <w:rFonts w:ascii="Times New Roman" w:hAnsi="Times New Roman" w:cs="Times New Roman"/>
          <w:color w:val="004A95"/>
        </w:rPr>
      </w:pPr>
      <w:r w:rsidRPr="006F0A73">
        <w:rPr>
          <w:rFonts w:cs="Times New Roman"/>
          <w:color w:val="236192"/>
        </w:rPr>
        <w:t>Alternative in-stock products and/or units of measure are suggested but never substituted.</w:t>
      </w:r>
    </w:p>
    <w:p w14:paraId="6DD7127E" w14:textId="67B79E13" w:rsidR="006F0A73" w:rsidRDefault="006F0A73" w:rsidP="006F0A73">
      <w:pPr>
        <w:rPr>
          <w:rFonts w:cs="Times New Roman"/>
          <w:color w:val="236192"/>
        </w:rPr>
      </w:pPr>
      <w:r w:rsidRPr="006F0A73">
        <w:rPr>
          <w:rFonts w:cs="Times New Roman"/>
          <w:color w:val="236192"/>
        </w:rPr>
        <w:t xml:space="preserve">VWR’s Purchasing and Customer Service teams work in tandem to review all critical inventory backorders and expedite product from the supplier or alternate VWR Distribution Center to fill backorders as quickly as possible.  In addition, the Purchasing team reviews critical inventory levels daily on stocked products and proactively expedites product with suppliers to </w:t>
      </w:r>
      <w:proofErr w:type="gramStart"/>
      <w:r w:rsidRPr="006F0A73">
        <w:rPr>
          <w:rFonts w:cs="Times New Roman"/>
          <w:color w:val="236192"/>
        </w:rPr>
        <w:t>insure</w:t>
      </w:r>
      <w:proofErr w:type="gramEnd"/>
      <w:r w:rsidRPr="006F0A73">
        <w:rPr>
          <w:rFonts w:cs="Times New Roman"/>
          <w:color w:val="236192"/>
        </w:rPr>
        <w:t xml:space="preserve"> inventory is available and on the shelf.  Adjustments are made continuously to reflect changing supplier lead times, customer forecasts, etc.</w:t>
      </w:r>
    </w:p>
    <w:p w14:paraId="0A3829FA" w14:textId="77777777" w:rsidR="00AF10B5" w:rsidRPr="006F0A73" w:rsidRDefault="00AF10B5" w:rsidP="006F0A73">
      <w:pPr>
        <w:rPr>
          <w:rFonts w:ascii="Times New Roman" w:hAnsi="Times New Roman" w:cs="Times New Roman"/>
          <w:color w:val="000000"/>
        </w:rPr>
      </w:pPr>
    </w:p>
    <w:p w14:paraId="1276FB39" w14:textId="77777777" w:rsidR="000A08DE" w:rsidRPr="00874AA8" w:rsidRDefault="000A08DE" w:rsidP="000A08DE">
      <w:pPr>
        <w:tabs>
          <w:tab w:val="left" w:pos="8640"/>
        </w:tabs>
        <w:ind w:right="72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337A641A" w14:textId="77777777" w:rsidTr="00BD1535">
        <w:tc>
          <w:tcPr>
            <w:tcW w:w="8856" w:type="dxa"/>
            <w:shd w:val="clear" w:color="auto" w:fill="FFFF99"/>
          </w:tcPr>
          <w:p w14:paraId="799064DD" w14:textId="77777777" w:rsidR="000A08DE" w:rsidRPr="00874AA8" w:rsidRDefault="000A08DE" w:rsidP="00BD1535">
            <w:pPr>
              <w:tabs>
                <w:tab w:val="left" w:pos="8640"/>
              </w:tabs>
              <w:ind w:right="720"/>
              <w:rPr>
                <w:rFonts w:ascii="Garamond" w:hAnsi="Garamond"/>
                <w:b/>
                <w:sz w:val="24"/>
                <w:szCs w:val="24"/>
              </w:rPr>
            </w:pPr>
          </w:p>
        </w:tc>
      </w:tr>
    </w:tbl>
    <w:p w14:paraId="795F0FFC" w14:textId="77777777" w:rsidR="000A08DE" w:rsidRPr="00874AA8" w:rsidRDefault="000A08DE" w:rsidP="000A08DE">
      <w:pPr>
        <w:tabs>
          <w:tab w:val="left" w:pos="8640"/>
        </w:tabs>
        <w:ind w:right="720"/>
        <w:rPr>
          <w:rFonts w:ascii="Garamond" w:hAnsi="Garamond"/>
          <w:b/>
          <w:color w:val="auto"/>
          <w:sz w:val="24"/>
          <w:szCs w:val="24"/>
        </w:rPr>
      </w:pPr>
    </w:p>
    <w:p w14:paraId="4EF52EE2" w14:textId="0385BFBA" w:rsidR="000A08DE" w:rsidRDefault="000A08DE" w:rsidP="000A08DE">
      <w:pPr>
        <w:tabs>
          <w:tab w:val="left" w:pos="8640"/>
        </w:tabs>
        <w:ind w:left="1080" w:right="720" w:hanging="1080"/>
        <w:rPr>
          <w:rFonts w:ascii="Garamond" w:hAnsi="Garamond"/>
          <w:bCs/>
          <w:color w:val="auto"/>
          <w:sz w:val="24"/>
          <w:szCs w:val="24"/>
        </w:rPr>
      </w:pPr>
      <w:r w:rsidRPr="00874AA8">
        <w:rPr>
          <w:rFonts w:ascii="Garamond" w:hAnsi="Garamond"/>
          <w:bCs/>
          <w:color w:val="auto"/>
          <w:sz w:val="24"/>
          <w:szCs w:val="24"/>
        </w:rPr>
        <w:t>2.4.2.8</w:t>
      </w:r>
      <w:r w:rsidRPr="00874AA8">
        <w:rPr>
          <w:rFonts w:ascii="Garamond" w:hAnsi="Garamond"/>
          <w:bCs/>
          <w:color w:val="auto"/>
          <w:sz w:val="24"/>
          <w:szCs w:val="24"/>
        </w:rPr>
        <w:tab/>
        <w:t>Please describe how you will use order data to inform Market Basket optimization discussion throughout the life of the contract.</w:t>
      </w:r>
    </w:p>
    <w:p w14:paraId="3D18EC15" w14:textId="77777777" w:rsidR="00B81E29" w:rsidRDefault="00B81E29" w:rsidP="000A08DE">
      <w:pPr>
        <w:tabs>
          <w:tab w:val="left" w:pos="8640"/>
        </w:tabs>
        <w:ind w:left="1080" w:right="720" w:hanging="1080"/>
        <w:rPr>
          <w:rFonts w:ascii="Garamond" w:hAnsi="Garamond"/>
          <w:bCs/>
          <w:color w:val="auto"/>
          <w:sz w:val="24"/>
          <w:szCs w:val="24"/>
        </w:rPr>
      </w:pPr>
    </w:p>
    <w:p w14:paraId="030524D5" w14:textId="024DB1AC" w:rsidR="00B81E29" w:rsidRDefault="00B81E29" w:rsidP="00B81E29">
      <w:pPr>
        <w:tabs>
          <w:tab w:val="left" w:pos="8640"/>
        </w:tabs>
        <w:ind w:right="720"/>
        <w:rPr>
          <w:color w:val="236192"/>
        </w:rPr>
      </w:pPr>
      <w:r>
        <w:rPr>
          <w:color w:val="236192"/>
        </w:rPr>
        <w:t>VWR agrees to work with the State of Indiana to determine which items fit the criteria of a hot list.  VWR believes the hot list should be a fluid list and evaluated a minimum of once per year for its effectiveness to capture relevant spend. </w:t>
      </w:r>
    </w:p>
    <w:p w14:paraId="79A5C65C" w14:textId="77777777" w:rsidR="00AF10B5" w:rsidRPr="00874AA8" w:rsidRDefault="00AF10B5" w:rsidP="00B81E29">
      <w:pPr>
        <w:tabs>
          <w:tab w:val="left" w:pos="8640"/>
        </w:tabs>
        <w:ind w:right="720"/>
        <w:rPr>
          <w:rFonts w:ascii="Garamond" w:hAnsi="Garamond"/>
          <w:bCs/>
          <w:color w:val="auto"/>
          <w:sz w:val="24"/>
          <w:szCs w:val="24"/>
        </w:rPr>
      </w:pPr>
    </w:p>
    <w:p w14:paraId="2F146327" w14:textId="77777777" w:rsidR="000A08DE" w:rsidRPr="000862D7" w:rsidRDefault="000A08DE" w:rsidP="00B81E29">
      <w:pPr>
        <w:tabs>
          <w:tab w:val="left" w:pos="8640"/>
        </w:tabs>
        <w:ind w:right="720"/>
        <w:rPr>
          <w:rFonts w:ascii="Garamond" w:hAnsi="Garamond"/>
          <w:b/>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163D3BD8" w14:textId="77777777" w:rsidTr="00BD1535">
        <w:tc>
          <w:tcPr>
            <w:tcW w:w="8856" w:type="dxa"/>
            <w:shd w:val="clear" w:color="auto" w:fill="FFFF99"/>
          </w:tcPr>
          <w:p w14:paraId="3C2C9AD9" w14:textId="77777777" w:rsidR="000A08DE" w:rsidRPr="000862D7" w:rsidRDefault="000A08DE" w:rsidP="00BD1535">
            <w:pPr>
              <w:tabs>
                <w:tab w:val="left" w:pos="8640"/>
              </w:tabs>
              <w:ind w:right="720"/>
              <w:rPr>
                <w:rFonts w:ascii="Garamond" w:hAnsi="Garamond"/>
                <w:b/>
              </w:rPr>
            </w:pPr>
          </w:p>
        </w:tc>
      </w:tr>
    </w:tbl>
    <w:p w14:paraId="462D8C1C" w14:textId="77777777" w:rsidR="000A08DE" w:rsidRPr="000862D7" w:rsidRDefault="000A08DE" w:rsidP="000A08DE">
      <w:pPr>
        <w:tabs>
          <w:tab w:val="left" w:pos="8640"/>
        </w:tabs>
        <w:ind w:left="1080" w:right="720" w:hanging="1080"/>
        <w:rPr>
          <w:rFonts w:ascii="Garamond" w:hAnsi="Garamond"/>
          <w:bCs/>
          <w:color w:val="auto"/>
        </w:rPr>
      </w:pPr>
    </w:p>
    <w:p w14:paraId="5C64E251" w14:textId="3C02F040" w:rsidR="000A08DE" w:rsidRDefault="000A08DE" w:rsidP="000A08DE">
      <w:pPr>
        <w:tabs>
          <w:tab w:val="left" w:pos="8640"/>
        </w:tabs>
        <w:ind w:right="720"/>
        <w:rPr>
          <w:rFonts w:ascii="Garamond" w:hAnsi="Garamond"/>
          <w:b/>
          <w:color w:val="auto"/>
        </w:rPr>
      </w:pPr>
    </w:p>
    <w:p w14:paraId="57C7A18A" w14:textId="208D0041" w:rsidR="00E505FC" w:rsidRDefault="00E505FC" w:rsidP="000A08DE">
      <w:pPr>
        <w:tabs>
          <w:tab w:val="left" w:pos="8640"/>
        </w:tabs>
        <w:ind w:right="720"/>
        <w:rPr>
          <w:rFonts w:ascii="Garamond" w:hAnsi="Garamond"/>
          <w:b/>
          <w:color w:val="auto"/>
        </w:rPr>
      </w:pPr>
    </w:p>
    <w:p w14:paraId="5C4F7E46" w14:textId="70AC3A43" w:rsidR="00E505FC" w:rsidRDefault="00E505FC" w:rsidP="000A08DE">
      <w:pPr>
        <w:tabs>
          <w:tab w:val="left" w:pos="8640"/>
        </w:tabs>
        <w:ind w:right="720"/>
        <w:rPr>
          <w:rFonts w:ascii="Garamond" w:hAnsi="Garamond"/>
          <w:b/>
          <w:color w:val="auto"/>
        </w:rPr>
      </w:pPr>
    </w:p>
    <w:p w14:paraId="1A441FB1" w14:textId="77777777" w:rsidR="00E505FC" w:rsidRPr="000862D7" w:rsidRDefault="00E505FC" w:rsidP="000A08DE">
      <w:pPr>
        <w:tabs>
          <w:tab w:val="left" w:pos="8640"/>
        </w:tabs>
        <w:ind w:right="720"/>
        <w:rPr>
          <w:rFonts w:ascii="Garamond" w:hAnsi="Garamond"/>
          <w:b/>
          <w:color w:val="auto"/>
        </w:rPr>
      </w:pPr>
    </w:p>
    <w:p w14:paraId="254B1698" w14:textId="77777777" w:rsidR="000A08DE" w:rsidRPr="000862D7" w:rsidRDefault="000A08DE" w:rsidP="000A08DE">
      <w:pPr>
        <w:pStyle w:val="ListParagraph0"/>
        <w:widowControl w:val="0"/>
        <w:numPr>
          <w:ilvl w:val="2"/>
          <w:numId w:val="29"/>
        </w:numPr>
        <w:tabs>
          <w:tab w:val="left" w:pos="8640"/>
        </w:tabs>
        <w:ind w:right="720"/>
        <w:rPr>
          <w:rFonts w:ascii="Garamond" w:hAnsi="Garamond"/>
          <w:b/>
          <w:color w:val="auto"/>
          <w:sz w:val="28"/>
          <w:szCs w:val="28"/>
        </w:rPr>
      </w:pPr>
      <w:r w:rsidRPr="000862D7">
        <w:rPr>
          <w:rFonts w:ascii="Garamond" w:hAnsi="Garamond"/>
          <w:b/>
          <w:color w:val="auto"/>
          <w:sz w:val="28"/>
          <w:szCs w:val="28"/>
        </w:rPr>
        <w:lastRenderedPageBreak/>
        <w:t>Data Management and Integrity</w:t>
      </w:r>
    </w:p>
    <w:p w14:paraId="4CAE7E8A" w14:textId="77777777" w:rsidR="000A08DE" w:rsidRPr="000862D7" w:rsidRDefault="000A08DE" w:rsidP="000A08DE">
      <w:pPr>
        <w:pStyle w:val="ListParagraph0"/>
        <w:tabs>
          <w:tab w:val="left" w:pos="8640"/>
        </w:tabs>
        <w:ind w:right="720"/>
        <w:rPr>
          <w:rFonts w:ascii="Garamond" w:hAnsi="Garamond"/>
          <w:b/>
          <w:color w:val="auto"/>
          <w:sz w:val="28"/>
          <w:szCs w:val="28"/>
        </w:rPr>
      </w:pPr>
    </w:p>
    <w:p w14:paraId="5D394C3F" w14:textId="7D0177A0" w:rsidR="000A08DE" w:rsidRDefault="000A08DE" w:rsidP="000A08DE">
      <w:pPr>
        <w:tabs>
          <w:tab w:val="left" w:pos="0"/>
          <w:tab w:val="left" w:pos="720"/>
          <w:tab w:val="left" w:pos="8640"/>
        </w:tabs>
        <w:ind w:left="1080" w:right="720" w:hanging="1080"/>
        <w:rPr>
          <w:rFonts w:ascii="Garamond" w:hAnsi="Garamond"/>
          <w:color w:val="auto"/>
          <w:sz w:val="24"/>
          <w:szCs w:val="24"/>
        </w:rPr>
      </w:pPr>
      <w:r w:rsidRPr="00874AA8">
        <w:rPr>
          <w:rFonts w:ascii="Garamond" w:hAnsi="Garamond"/>
          <w:color w:val="auto"/>
          <w:sz w:val="24"/>
          <w:szCs w:val="24"/>
        </w:rPr>
        <w:t xml:space="preserve">2.4.3.1 </w:t>
      </w:r>
      <w:r w:rsidRPr="00874AA8">
        <w:rPr>
          <w:rFonts w:ascii="Garamond" w:hAnsi="Garamond"/>
          <w:color w:val="auto"/>
          <w:sz w:val="24"/>
          <w:szCs w:val="24"/>
        </w:rPr>
        <w:tab/>
        <w:t>Describe in detail the process or processes your company uses to update and maintain catalog data, including correction of pricing and product errors.</w:t>
      </w:r>
    </w:p>
    <w:p w14:paraId="3C571DE0" w14:textId="7521F1D0" w:rsidR="00561270" w:rsidRDefault="00561270" w:rsidP="000A08DE">
      <w:pPr>
        <w:tabs>
          <w:tab w:val="left" w:pos="0"/>
          <w:tab w:val="left" w:pos="720"/>
          <w:tab w:val="left" w:pos="8640"/>
        </w:tabs>
        <w:ind w:left="1080" w:right="720" w:hanging="1080"/>
        <w:rPr>
          <w:rFonts w:ascii="Garamond" w:hAnsi="Garamond"/>
          <w:color w:val="auto"/>
          <w:sz w:val="24"/>
          <w:szCs w:val="24"/>
        </w:rPr>
      </w:pPr>
    </w:p>
    <w:p w14:paraId="3246B7CB" w14:textId="25923562" w:rsidR="00561270" w:rsidRDefault="00561270" w:rsidP="0094679F">
      <w:pPr>
        <w:rPr>
          <w:color w:val="236192"/>
        </w:rPr>
      </w:pPr>
      <w:r w:rsidRPr="00561270">
        <w:rPr>
          <w:color w:val="236192"/>
        </w:rPr>
        <w:t>When a user is logged into their VWR.com online account, they will see their discounted/contracted price in real time. Our key account owners and sales force work closely with our Pricing Management Team to ensure that contractual pricing is being created and maintained for each contract. During contract implementation, each customer’s pricing contract is set up in VWR’s system to provide all customer accounts access to the contractual pricing, per the agreement. During VWR’s product add process, new products are added to the system and automatically price per the discount pricing governing the contract</w:t>
      </w:r>
      <w:r w:rsidR="003037B5" w:rsidRPr="0094679F">
        <w:rPr>
          <w:color w:val="236192"/>
        </w:rPr>
        <w:t xml:space="preserve">. Maintenance of </w:t>
      </w:r>
      <w:r w:rsidR="009D4158" w:rsidRPr="0094679F">
        <w:rPr>
          <w:color w:val="236192"/>
        </w:rPr>
        <w:t xml:space="preserve">our </w:t>
      </w:r>
      <w:r w:rsidR="00901D4F" w:rsidRPr="0094679F">
        <w:rPr>
          <w:color w:val="236192"/>
        </w:rPr>
        <w:t>online catalog data is done daily</w:t>
      </w:r>
      <w:r w:rsidR="008009E3" w:rsidRPr="0094679F">
        <w:rPr>
          <w:color w:val="236192"/>
        </w:rPr>
        <w:t>,</w:t>
      </w:r>
      <w:r w:rsidR="00901D4F" w:rsidRPr="0094679F">
        <w:rPr>
          <w:color w:val="236192"/>
        </w:rPr>
        <w:t xml:space="preserve"> if needed, after confirmation of </w:t>
      </w:r>
      <w:r w:rsidR="009D4158" w:rsidRPr="0094679F">
        <w:rPr>
          <w:color w:val="236192"/>
        </w:rPr>
        <w:t>correct product data</w:t>
      </w:r>
      <w:r w:rsidR="008009E3" w:rsidRPr="0094679F">
        <w:rPr>
          <w:color w:val="236192"/>
        </w:rPr>
        <w:t xml:space="preserve"> has been obtained.</w:t>
      </w:r>
    </w:p>
    <w:p w14:paraId="7516AF3D" w14:textId="77777777" w:rsidR="00AF10B5" w:rsidRPr="0094679F" w:rsidRDefault="00AF10B5" w:rsidP="0094679F">
      <w:pPr>
        <w:rPr>
          <w:color w:val="236192"/>
        </w:rPr>
      </w:pPr>
    </w:p>
    <w:p w14:paraId="7A2EFE1A" w14:textId="77777777" w:rsidR="000A08DE" w:rsidRPr="00874AA8" w:rsidRDefault="000A08DE" w:rsidP="000A08DE">
      <w:pPr>
        <w:tabs>
          <w:tab w:val="left" w:pos="8640"/>
        </w:tabs>
        <w:ind w:right="72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119614F4" w14:textId="77777777" w:rsidTr="00BD1535">
        <w:tc>
          <w:tcPr>
            <w:tcW w:w="8856" w:type="dxa"/>
            <w:shd w:val="clear" w:color="auto" w:fill="FFFF99"/>
          </w:tcPr>
          <w:p w14:paraId="77D716E4" w14:textId="77777777" w:rsidR="000A08DE" w:rsidRPr="00874AA8" w:rsidRDefault="000A08DE" w:rsidP="00BD1535">
            <w:pPr>
              <w:tabs>
                <w:tab w:val="left" w:pos="8640"/>
              </w:tabs>
              <w:ind w:right="720"/>
              <w:rPr>
                <w:rFonts w:ascii="Garamond" w:hAnsi="Garamond"/>
                <w:b/>
                <w:sz w:val="24"/>
                <w:szCs w:val="24"/>
              </w:rPr>
            </w:pPr>
          </w:p>
        </w:tc>
      </w:tr>
    </w:tbl>
    <w:p w14:paraId="45AE8C50" w14:textId="77777777" w:rsidR="000A08DE" w:rsidRPr="00874AA8" w:rsidRDefault="000A08DE" w:rsidP="009A53E5">
      <w:pPr>
        <w:tabs>
          <w:tab w:val="left" w:pos="0"/>
          <w:tab w:val="left" w:pos="720"/>
          <w:tab w:val="left" w:pos="8640"/>
        </w:tabs>
        <w:ind w:right="720"/>
        <w:rPr>
          <w:rFonts w:ascii="Garamond" w:hAnsi="Garamond"/>
          <w:color w:val="auto"/>
          <w:sz w:val="24"/>
          <w:szCs w:val="24"/>
        </w:rPr>
      </w:pPr>
    </w:p>
    <w:p w14:paraId="5449B154" w14:textId="255F3021" w:rsidR="000A08DE" w:rsidRDefault="000A08DE" w:rsidP="000A08DE">
      <w:pPr>
        <w:tabs>
          <w:tab w:val="left" w:pos="8640"/>
        </w:tabs>
        <w:ind w:left="1080" w:right="720" w:hanging="1080"/>
        <w:rPr>
          <w:rFonts w:ascii="Garamond" w:hAnsi="Garamond"/>
          <w:color w:val="auto"/>
          <w:sz w:val="24"/>
          <w:szCs w:val="24"/>
        </w:rPr>
      </w:pPr>
      <w:r w:rsidRPr="00874AA8">
        <w:rPr>
          <w:rFonts w:ascii="Garamond" w:hAnsi="Garamond"/>
          <w:color w:val="auto"/>
          <w:sz w:val="24"/>
          <w:szCs w:val="24"/>
        </w:rPr>
        <w:t>2.4.3.2</w:t>
      </w:r>
      <w:r w:rsidRPr="00874AA8">
        <w:rPr>
          <w:rFonts w:ascii="Garamond" w:hAnsi="Garamond"/>
          <w:color w:val="auto"/>
          <w:sz w:val="24"/>
          <w:szCs w:val="24"/>
        </w:rPr>
        <w:tab/>
        <w:t>Please describe in detail how your company maintains data integrity.  For example, how would changes to your company’s catalog be prevented and/or communicated to the State?</w:t>
      </w:r>
    </w:p>
    <w:p w14:paraId="4FC6304A" w14:textId="77777777" w:rsidR="00041BF4" w:rsidRDefault="00041BF4" w:rsidP="000A08DE">
      <w:pPr>
        <w:tabs>
          <w:tab w:val="left" w:pos="8640"/>
        </w:tabs>
        <w:ind w:left="1080" w:right="720" w:hanging="1080"/>
        <w:rPr>
          <w:rFonts w:ascii="Garamond" w:hAnsi="Garamond"/>
          <w:color w:val="auto"/>
          <w:sz w:val="24"/>
          <w:szCs w:val="24"/>
        </w:rPr>
      </w:pPr>
    </w:p>
    <w:p w14:paraId="638460BC" w14:textId="2E157F17" w:rsidR="00DC4A02" w:rsidRPr="009A53E5" w:rsidRDefault="005045A5" w:rsidP="007A4E8A">
      <w:pPr>
        <w:tabs>
          <w:tab w:val="left" w:pos="8640"/>
        </w:tabs>
        <w:ind w:right="720"/>
        <w:rPr>
          <w:color w:val="236192"/>
        </w:rPr>
      </w:pPr>
      <w:r w:rsidRPr="009A53E5">
        <w:rPr>
          <w:color w:val="236192"/>
        </w:rPr>
        <w:t>VWR</w:t>
      </w:r>
      <w:r w:rsidR="00AC5AF4" w:rsidRPr="009A53E5">
        <w:rPr>
          <w:color w:val="236192"/>
        </w:rPr>
        <w:t xml:space="preserve">’s interfaces between systems </w:t>
      </w:r>
      <w:r w:rsidR="00B46002" w:rsidRPr="009A53E5">
        <w:rPr>
          <w:color w:val="236192"/>
        </w:rPr>
        <w:t xml:space="preserve">are </w:t>
      </w:r>
      <w:r w:rsidR="00AC5AF4" w:rsidRPr="009A53E5">
        <w:rPr>
          <w:color w:val="236192"/>
        </w:rPr>
        <w:t>validated to assure data integ</w:t>
      </w:r>
      <w:r w:rsidR="00F041ED" w:rsidRPr="009A53E5">
        <w:rPr>
          <w:color w:val="236192"/>
        </w:rPr>
        <w:t>rity is maintained</w:t>
      </w:r>
      <w:r w:rsidR="00C64B2D" w:rsidRPr="009A53E5">
        <w:rPr>
          <w:color w:val="236192"/>
        </w:rPr>
        <w:t xml:space="preserve"> and that data that is archived in a manner that protects </w:t>
      </w:r>
      <w:r w:rsidR="00041BF4" w:rsidRPr="009A53E5">
        <w:rPr>
          <w:color w:val="236192"/>
        </w:rPr>
        <w:t>its</w:t>
      </w:r>
      <w:r w:rsidR="00C64B2D" w:rsidRPr="009A53E5">
        <w:rPr>
          <w:color w:val="236192"/>
        </w:rPr>
        <w:t xml:space="preserve"> integrity. </w:t>
      </w:r>
      <w:r w:rsidR="00AA17A6" w:rsidRPr="009A53E5">
        <w:rPr>
          <w:color w:val="236192"/>
        </w:rPr>
        <w:t xml:space="preserve">All data in transit is encrypted by default using industry standard </w:t>
      </w:r>
      <w:r w:rsidR="00DC4A02" w:rsidRPr="009A53E5">
        <w:rPr>
          <w:color w:val="236192"/>
        </w:rPr>
        <w:t>cryptography</w:t>
      </w:r>
      <w:r w:rsidR="00AA17A6" w:rsidRPr="009A53E5">
        <w:rPr>
          <w:color w:val="236192"/>
        </w:rPr>
        <w:t xml:space="preserve"> standards</w:t>
      </w:r>
      <w:r w:rsidR="007A4E8A" w:rsidRPr="009A53E5">
        <w:rPr>
          <w:color w:val="236192"/>
        </w:rPr>
        <w:t xml:space="preserve">. </w:t>
      </w:r>
      <w:r w:rsidR="00DC4A02" w:rsidRPr="009A53E5">
        <w:rPr>
          <w:color w:val="236192"/>
        </w:rPr>
        <w:t xml:space="preserve">Passwords, Security </w:t>
      </w:r>
      <w:proofErr w:type="gramStart"/>
      <w:r w:rsidR="00DC4A02" w:rsidRPr="009A53E5">
        <w:rPr>
          <w:color w:val="236192"/>
        </w:rPr>
        <w:t>Question</w:t>
      </w:r>
      <w:proofErr w:type="gramEnd"/>
      <w:r w:rsidR="00DC4A02" w:rsidRPr="009A53E5">
        <w:rPr>
          <w:color w:val="236192"/>
        </w:rPr>
        <w:t xml:space="preserve"> and answers are encrypted. Database access is restricted by security groups.</w:t>
      </w:r>
    </w:p>
    <w:p w14:paraId="30A53421" w14:textId="77777777" w:rsidR="00D417EE" w:rsidRPr="009A53E5" w:rsidRDefault="00D417EE" w:rsidP="00505BAF">
      <w:pPr>
        <w:tabs>
          <w:tab w:val="left" w:pos="8640"/>
        </w:tabs>
        <w:ind w:right="720"/>
        <w:rPr>
          <w:color w:val="236192"/>
        </w:rPr>
      </w:pPr>
    </w:p>
    <w:p w14:paraId="26881019" w14:textId="715878BE" w:rsidR="003410DD" w:rsidRPr="009A53E5" w:rsidRDefault="003410DD" w:rsidP="00D03743">
      <w:pPr>
        <w:tabs>
          <w:tab w:val="left" w:pos="8640"/>
        </w:tabs>
        <w:ind w:right="720"/>
        <w:rPr>
          <w:color w:val="236192"/>
        </w:rPr>
      </w:pPr>
      <w:r w:rsidRPr="009A53E5">
        <w:rPr>
          <w:color w:val="236192"/>
        </w:rPr>
        <w:t>VWR follows our PCI compliancy policy and do not store customer credit cards on any VWR system during the order taking process.  VWR.com, SAP, &amp; GXS, which are systems related to order processing all utilize a tokenization process with a 3rd party cloud solution that securely holds the credit card information.  VWR systems only have access to the replacement tokens to avoid risk of credit card fraud or information loss.</w:t>
      </w:r>
    </w:p>
    <w:p w14:paraId="2A24BC4F" w14:textId="624D8D60" w:rsidR="000A08DE" w:rsidRDefault="000A08DE" w:rsidP="000A08DE">
      <w:pPr>
        <w:tabs>
          <w:tab w:val="left" w:pos="8640"/>
        </w:tabs>
        <w:rPr>
          <w:rFonts w:ascii="Garamond" w:hAnsi="Garamond"/>
          <w:b/>
          <w:color w:val="auto"/>
          <w:sz w:val="24"/>
          <w:szCs w:val="24"/>
        </w:rPr>
      </w:pPr>
    </w:p>
    <w:p w14:paraId="54358DEA" w14:textId="77777777" w:rsidR="00AF10B5" w:rsidRPr="00874AA8" w:rsidRDefault="00AF10B5" w:rsidP="000A08DE">
      <w:pPr>
        <w:tabs>
          <w:tab w:val="left" w:pos="8640"/>
        </w:tabs>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12849DDB" w14:textId="77777777" w:rsidTr="00BD1535">
        <w:tc>
          <w:tcPr>
            <w:tcW w:w="8856" w:type="dxa"/>
            <w:shd w:val="clear" w:color="auto" w:fill="FFFF99"/>
          </w:tcPr>
          <w:p w14:paraId="5E58DF8A" w14:textId="77777777" w:rsidR="000A08DE" w:rsidRPr="00874AA8" w:rsidRDefault="000A08DE" w:rsidP="00BD1535">
            <w:pPr>
              <w:tabs>
                <w:tab w:val="left" w:pos="8640"/>
              </w:tabs>
              <w:rPr>
                <w:rFonts w:ascii="Garamond" w:hAnsi="Garamond"/>
                <w:b/>
                <w:sz w:val="24"/>
                <w:szCs w:val="24"/>
              </w:rPr>
            </w:pPr>
          </w:p>
        </w:tc>
      </w:tr>
    </w:tbl>
    <w:p w14:paraId="04A8A38B" w14:textId="77777777" w:rsidR="000A08DE" w:rsidRPr="00874AA8" w:rsidRDefault="000A08DE" w:rsidP="000A08DE">
      <w:pPr>
        <w:tabs>
          <w:tab w:val="left" w:pos="8640"/>
        </w:tabs>
        <w:ind w:right="720"/>
        <w:rPr>
          <w:rFonts w:ascii="Garamond" w:hAnsi="Garamond"/>
          <w:b/>
          <w:color w:val="auto"/>
          <w:sz w:val="24"/>
          <w:szCs w:val="24"/>
        </w:rPr>
      </w:pPr>
    </w:p>
    <w:p w14:paraId="5496BBD3" w14:textId="35DE8AA2" w:rsidR="000A08DE" w:rsidRPr="00BE2E61" w:rsidRDefault="00BE2E61" w:rsidP="00BE2E61">
      <w:pPr>
        <w:ind w:left="1080" w:right="720" w:hanging="1080"/>
        <w:rPr>
          <w:rFonts w:ascii="Garamond" w:hAnsi="Garamond"/>
          <w:color w:val="auto"/>
          <w:sz w:val="24"/>
          <w:szCs w:val="24"/>
        </w:rPr>
      </w:pPr>
      <w:r w:rsidRPr="00BE2E61">
        <w:rPr>
          <w:rFonts w:ascii="Garamond" w:hAnsi="Garamond"/>
          <w:color w:val="auto"/>
          <w:sz w:val="24"/>
          <w:szCs w:val="24"/>
        </w:rPr>
        <w:t>2.</w:t>
      </w:r>
      <w:r>
        <w:rPr>
          <w:rFonts w:ascii="Garamond" w:hAnsi="Garamond"/>
          <w:color w:val="auto"/>
          <w:sz w:val="24"/>
          <w:szCs w:val="24"/>
        </w:rPr>
        <w:t xml:space="preserve">4.3.3 </w:t>
      </w:r>
      <w:r>
        <w:rPr>
          <w:rFonts w:ascii="Garamond" w:hAnsi="Garamond"/>
          <w:color w:val="auto"/>
          <w:sz w:val="24"/>
          <w:szCs w:val="24"/>
        </w:rPr>
        <w:tab/>
      </w:r>
      <w:r w:rsidR="000A08DE" w:rsidRPr="00BE2E61">
        <w:rPr>
          <w:rFonts w:ascii="Garamond" w:hAnsi="Garamond"/>
          <w:color w:val="auto"/>
          <w:sz w:val="24"/>
          <w:szCs w:val="24"/>
        </w:rPr>
        <w:t>How does your company handle notification of any changes in unit of measure (UOM) or item description that occur, even if a SKU number or manufacturer number does not change?</w:t>
      </w:r>
    </w:p>
    <w:p w14:paraId="416CDB7F" w14:textId="77777777" w:rsidR="00BE2E61" w:rsidRPr="00BE2E61" w:rsidRDefault="00BE2E61" w:rsidP="00BE2E61">
      <w:pPr>
        <w:ind w:left="1080" w:hanging="1080"/>
      </w:pPr>
    </w:p>
    <w:p w14:paraId="3C629AEA" w14:textId="77777777" w:rsidR="00BE2E61" w:rsidRPr="00BE2E61" w:rsidRDefault="00BE2E61" w:rsidP="00BE2E61">
      <w:pPr>
        <w:rPr>
          <w:rFonts w:ascii="Times New Roman" w:hAnsi="Times New Roman" w:cs="Times New Roman"/>
          <w:color w:val="auto"/>
        </w:rPr>
      </w:pPr>
      <w:r w:rsidRPr="00BE2E61">
        <w:rPr>
          <w:rFonts w:cs="Times New Roman"/>
          <w:color w:val="236192"/>
        </w:rPr>
        <w:t>VWR, part of Avantor, has established a subscription service to facilitate the communication of change notices from our suppliers to our customers.  For applicable products, the Change Notification Service (CNS) will track supplier change notifications and verify that enrolled customers have received the supplier’s notices.  VWR will not assume the supplier’s responsibility for Change Notification.  What constitutes a change is determined by individual suppliers and is not subject to approval by VWR.  The Change Notification Service is subject to VWR’s actual receipt of any change notification from the manufacturers of the products.</w:t>
      </w:r>
    </w:p>
    <w:p w14:paraId="2DDDDD99" w14:textId="77777777" w:rsidR="00BE2E61" w:rsidRPr="00BE2E61" w:rsidRDefault="00BE2E61" w:rsidP="00BE2E61">
      <w:pPr>
        <w:rPr>
          <w:rFonts w:ascii="Times New Roman" w:hAnsi="Times New Roman" w:cs="Times New Roman"/>
          <w:color w:val="auto"/>
        </w:rPr>
      </w:pPr>
      <w:r w:rsidRPr="00BE2E61">
        <w:rPr>
          <w:rFonts w:cs="Times New Roman"/>
          <w:color w:val="236192"/>
        </w:rPr>
        <w:t> </w:t>
      </w:r>
    </w:p>
    <w:p w14:paraId="338B0136" w14:textId="77777777" w:rsidR="00BE2E61" w:rsidRPr="00BE2E61" w:rsidRDefault="00BE2E61" w:rsidP="00BE2E61">
      <w:pPr>
        <w:rPr>
          <w:rFonts w:ascii="Times New Roman" w:hAnsi="Times New Roman" w:cs="Times New Roman"/>
          <w:color w:val="auto"/>
        </w:rPr>
      </w:pPr>
      <w:r w:rsidRPr="00BE2E61">
        <w:rPr>
          <w:rFonts w:cs="Times New Roman"/>
          <w:color w:val="236192"/>
        </w:rPr>
        <w:lastRenderedPageBreak/>
        <w:t>VWR supports our customers' Change Management Programs by enrolling them and the specific products into our CNS.  Agreements are sought from each supplier of each product to be enrolled, to notify our customers and VWR.  When a change notice is communicated for an enrolled product VWR physically confirms that the enrolled customer has received the notification and the event is noted in the CNS system.</w:t>
      </w:r>
    </w:p>
    <w:p w14:paraId="76BA4B28" w14:textId="77777777" w:rsidR="00BE2E61" w:rsidRPr="00BE2E61" w:rsidRDefault="00BE2E61" w:rsidP="00BE2E61">
      <w:pPr>
        <w:rPr>
          <w:rFonts w:ascii="Times New Roman" w:hAnsi="Times New Roman" w:cs="Times New Roman"/>
          <w:color w:val="auto"/>
        </w:rPr>
      </w:pPr>
      <w:r w:rsidRPr="00BE2E61">
        <w:rPr>
          <w:rFonts w:cs="Times New Roman"/>
          <w:color w:val="236192"/>
        </w:rPr>
        <w:t> </w:t>
      </w:r>
    </w:p>
    <w:p w14:paraId="63E235DD" w14:textId="77777777" w:rsidR="00BE2E61" w:rsidRPr="00BE2E61" w:rsidRDefault="00BE2E61" w:rsidP="00BE2E61">
      <w:pPr>
        <w:rPr>
          <w:rFonts w:ascii="Times New Roman" w:hAnsi="Times New Roman" w:cs="Times New Roman"/>
          <w:color w:val="auto"/>
        </w:rPr>
      </w:pPr>
      <w:r w:rsidRPr="00BE2E61">
        <w:rPr>
          <w:rFonts w:cs="Times New Roman"/>
          <w:color w:val="236192"/>
        </w:rPr>
        <w:t xml:space="preserve">Unique or specialized customer requirements are easily managed in the CNS by working with our suppliers to meet those needs for a range of materials or a single product of a </w:t>
      </w:r>
      <w:proofErr w:type="gramStart"/>
      <w:r w:rsidRPr="00BE2E61">
        <w:rPr>
          <w:rFonts w:cs="Times New Roman"/>
          <w:color w:val="236192"/>
        </w:rPr>
        <w:t>particular size</w:t>
      </w:r>
      <w:proofErr w:type="gramEnd"/>
      <w:r w:rsidRPr="00BE2E61">
        <w:rPr>
          <w:rFonts w:cs="Times New Roman"/>
          <w:color w:val="236192"/>
        </w:rPr>
        <w:t>.</w:t>
      </w:r>
    </w:p>
    <w:p w14:paraId="783954B2" w14:textId="77777777" w:rsidR="00BE2E61" w:rsidRPr="00BE2E61" w:rsidRDefault="00BE2E61" w:rsidP="00BE2E61">
      <w:pPr>
        <w:rPr>
          <w:rFonts w:ascii="Times New Roman" w:hAnsi="Times New Roman" w:cs="Times New Roman"/>
          <w:color w:val="auto"/>
        </w:rPr>
      </w:pPr>
      <w:r w:rsidRPr="00BE2E61">
        <w:rPr>
          <w:rFonts w:cs="Times New Roman"/>
          <w:color w:val="236192"/>
        </w:rPr>
        <w:t> </w:t>
      </w:r>
    </w:p>
    <w:p w14:paraId="66D118CC" w14:textId="08895F46" w:rsidR="00BE2E61" w:rsidRDefault="00BE2E61" w:rsidP="00BE2E61">
      <w:pPr>
        <w:rPr>
          <w:rFonts w:cs="Times New Roman"/>
          <w:color w:val="236192"/>
        </w:rPr>
      </w:pPr>
      <w:r w:rsidRPr="00BE2E61">
        <w:rPr>
          <w:rFonts w:cs="Times New Roman"/>
          <w:color w:val="236192"/>
        </w:rPr>
        <w:t xml:space="preserve">Change Management support through the CNS is independent of sales of any </w:t>
      </w:r>
      <w:proofErr w:type="gramStart"/>
      <w:r w:rsidRPr="00BE2E61">
        <w:rPr>
          <w:rFonts w:cs="Times New Roman"/>
          <w:color w:val="236192"/>
        </w:rPr>
        <w:t>particular item</w:t>
      </w:r>
      <w:proofErr w:type="gramEnd"/>
      <w:r w:rsidRPr="00BE2E61">
        <w:rPr>
          <w:rFonts w:cs="Times New Roman"/>
          <w:color w:val="236192"/>
        </w:rPr>
        <w:t xml:space="preserve"> and communications are sent when Change Notifications (including discontinuation/interruptions of supply) are received.</w:t>
      </w:r>
    </w:p>
    <w:p w14:paraId="1918AA64" w14:textId="77777777" w:rsidR="00AF10B5" w:rsidRPr="00BE2E61" w:rsidRDefault="00AF10B5" w:rsidP="00BE2E61">
      <w:pPr>
        <w:rPr>
          <w:rFonts w:ascii="Times New Roman" w:hAnsi="Times New Roman" w:cs="Times New Roman"/>
          <w:color w:val="auto"/>
        </w:rPr>
      </w:pPr>
    </w:p>
    <w:p w14:paraId="35B06D90" w14:textId="77777777" w:rsidR="000A08DE" w:rsidRPr="000862D7" w:rsidRDefault="000A08DE" w:rsidP="000A08DE">
      <w:pPr>
        <w:rPr>
          <w:rFonts w:ascii="Garamond" w:hAnsi="Garamond"/>
          <w:b/>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4B0755F2" w14:textId="77777777" w:rsidTr="00BD1535">
        <w:tc>
          <w:tcPr>
            <w:tcW w:w="8856" w:type="dxa"/>
            <w:shd w:val="clear" w:color="auto" w:fill="FFFF99"/>
          </w:tcPr>
          <w:p w14:paraId="4C67F3F8" w14:textId="77777777" w:rsidR="000A08DE" w:rsidRPr="000862D7" w:rsidRDefault="000A08DE" w:rsidP="00BD1535">
            <w:pPr>
              <w:rPr>
                <w:rFonts w:ascii="Garamond" w:hAnsi="Garamond"/>
                <w:b/>
              </w:rPr>
            </w:pPr>
          </w:p>
        </w:tc>
      </w:tr>
    </w:tbl>
    <w:p w14:paraId="7379117B" w14:textId="77777777" w:rsidR="000A08DE" w:rsidRPr="000862D7" w:rsidRDefault="000A08DE" w:rsidP="000A08DE">
      <w:pPr>
        <w:rPr>
          <w:rFonts w:ascii="Garamond" w:hAnsi="Garamond"/>
          <w:b/>
          <w:color w:val="auto"/>
        </w:rPr>
      </w:pPr>
    </w:p>
    <w:p w14:paraId="06A0A375" w14:textId="77777777" w:rsidR="000A08DE" w:rsidRPr="000862D7" w:rsidRDefault="000A08DE" w:rsidP="000A08DE">
      <w:pPr>
        <w:tabs>
          <w:tab w:val="left" w:pos="8640"/>
        </w:tabs>
        <w:ind w:right="720"/>
        <w:rPr>
          <w:rFonts w:ascii="Garamond" w:hAnsi="Garamond"/>
          <w:b/>
          <w:color w:val="auto"/>
        </w:rPr>
      </w:pPr>
    </w:p>
    <w:p w14:paraId="5BAB7813" w14:textId="77777777" w:rsidR="000A08DE" w:rsidRPr="000862D7" w:rsidRDefault="000A08DE" w:rsidP="000A08DE">
      <w:pPr>
        <w:pStyle w:val="ListParagraph0"/>
        <w:widowControl w:val="0"/>
        <w:numPr>
          <w:ilvl w:val="2"/>
          <w:numId w:val="29"/>
        </w:numPr>
        <w:tabs>
          <w:tab w:val="left" w:pos="8640"/>
        </w:tabs>
        <w:ind w:right="720"/>
        <w:rPr>
          <w:rFonts w:ascii="Garamond" w:hAnsi="Garamond"/>
          <w:b/>
          <w:color w:val="auto"/>
          <w:sz w:val="28"/>
          <w:szCs w:val="28"/>
        </w:rPr>
      </w:pPr>
      <w:r w:rsidRPr="000862D7">
        <w:rPr>
          <w:rFonts w:ascii="Garamond" w:hAnsi="Garamond"/>
          <w:b/>
          <w:color w:val="auto"/>
          <w:sz w:val="28"/>
          <w:szCs w:val="28"/>
        </w:rPr>
        <w:t>Implementation and Transition</w:t>
      </w:r>
    </w:p>
    <w:p w14:paraId="5C2A500F" w14:textId="77777777" w:rsidR="000A08DE" w:rsidRPr="00874AA8" w:rsidRDefault="000A08DE" w:rsidP="000A08DE">
      <w:pPr>
        <w:pStyle w:val="ListParagraph0"/>
        <w:tabs>
          <w:tab w:val="left" w:pos="8640"/>
        </w:tabs>
        <w:ind w:right="720"/>
        <w:rPr>
          <w:rFonts w:ascii="Garamond" w:hAnsi="Garamond"/>
          <w:b/>
          <w:color w:val="auto"/>
          <w:sz w:val="24"/>
          <w:szCs w:val="24"/>
        </w:rPr>
      </w:pPr>
    </w:p>
    <w:p w14:paraId="5E4E4383" w14:textId="7EC5A66D" w:rsidR="000A08DE" w:rsidRDefault="000A08DE" w:rsidP="000A08DE">
      <w:pPr>
        <w:ind w:left="1080" w:right="720" w:hanging="1080"/>
        <w:rPr>
          <w:rFonts w:ascii="Garamond" w:hAnsi="Garamond"/>
          <w:color w:val="auto"/>
          <w:sz w:val="24"/>
          <w:szCs w:val="24"/>
        </w:rPr>
      </w:pPr>
      <w:r w:rsidRPr="00874AA8">
        <w:rPr>
          <w:rFonts w:ascii="Garamond" w:hAnsi="Garamond"/>
          <w:color w:val="auto"/>
          <w:sz w:val="24"/>
          <w:szCs w:val="24"/>
        </w:rPr>
        <w:t xml:space="preserve">2.4.4.1 </w:t>
      </w:r>
      <w:r w:rsidRPr="00874AA8">
        <w:rPr>
          <w:rFonts w:ascii="Garamond" w:hAnsi="Garamond"/>
          <w:color w:val="auto"/>
          <w:sz w:val="24"/>
          <w:szCs w:val="24"/>
        </w:rPr>
        <w:tab/>
        <w:t>Please identify how many “punch-out” implementations with PeopleSoft your company has performed and indicate any previous issues your company has had and how they were corrected.  If the Respondent has not implemented with PeopleSoft, please provide other relevant implementation experience.</w:t>
      </w:r>
    </w:p>
    <w:p w14:paraId="7F8E9782" w14:textId="1C57566E" w:rsidR="006F302E" w:rsidRDefault="006F302E" w:rsidP="000A08DE">
      <w:pPr>
        <w:ind w:left="1080" w:right="720" w:hanging="1080"/>
        <w:rPr>
          <w:rFonts w:ascii="Garamond" w:hAnsi="Garamond"/>
          <w:color w:val="auto"/>
          <w:sz w:val="24"/>
          <w:szCs w:val="24"/>
        </w:rPr>
      </w:pPr>
    </w:p>
    <w:p w14:paraId="5D9B8BB5" w14:textId="359206AC" w:rsidR="006F302E" w:rsidRDefault="006F302E" w:rsidP="00D942D6">
      <w:pPr>
        <w:ind w:right="720"/>
        <w:rPr>
          <w:color w:val="236192"/>
        </w:rPr>
      </w:pPr>
      <w:r w:rsidRPr="00D942D6">
        <w:rPr>
          <w:color w:val="236192"/>
        </w:rPr>
        <w:t>VWR has</w:t>
      </w:r>
      <w:r w:rsidR="00A352C4" w:rsidRPr="00D942D6">
        <w:rPr>
          <w:color w:val="236192"/>
        </w:rPr>
        <w:t xml:space="preserve"> </w:t>
      </w:r>
      <w:r w:rsidR="004C6ECE" w:rsidRPr="00D942D6">
        <w:rPr>
          <w:color w:val="236192"/>
        </w:rPr>
        <w:t>years of</w:t>
      </w:r>
      <w:r w:rsidR="00A352C4" w:rsidRPr="00D942D6">
        <w:rPr>
          <w:color w:val="236192"/>
        </w:rPr>
        <w:t xml:space="preserve"> experience with creating and maintaining “punchout” implementations with PeopleSoft</w:t>
      </w:r>
      <w:r w:rsidR="00DF6D8C" w:rsidRPr="00D942D6">
        <w:rPr>
          <w:color w:val="236192"/>
        </w:rPr>
        <w:t xml:space="preserve"> </w:t>
      </w:r>
      <w:r w:rsidR="00E9483E" w:rsidRPr="00D942D6">
        <w:rPr>
          <w:color w:val="236192"/>
        </w:rPr>
        <w:t>with</w:t>
      </w:r>
      <w:r w:rsidR="00DF6D8C" w:rsidRPr="00D942D6">
        <w:rPr>
          <w:color w:val="236192"/>
        </w:rPr>
        <w:t xml:space="preserve"> hundreds </w:t>
      </w:r>
      <w:r w:rsidR="004C6ECE" w:rsidRPr="00D942D6">
        <w:rPr>
          <w:color w:val="236192"/>
        </w:rPr>
        <w:t>of successful</w:t>
      </w:r>
      <w:r w:rsidR="00E9483E" w:rsidRPr="00D942D6">
        <w:rPr>
          <w:color w:val="236192"/>
        </w:rPr>
        <w:t xml:space="preserve"> implementations. </w:t>
      </w:r>
      <w:r w:rsidR="00C172B4">
        <w:rPr>
          <w:color w:val="236192"/>
        </w:rPr>
        <w:t>Many of our customers have invested in e-procurement applications or marketplaces-VWR International's Integration Services provides best-practice support for customers wanting to interface an ERP/MRP or web procurement application with VWR's website via punchout integration. The team works with customers to develop a scope of work, standard operating procedures and, if necessary, conduct a complete order-to-cash review. VWR International can support global implementations and has standard operating and implementation procedures in place</w:t>
      </w:r>
      <w:r w:rsidR="00D942D6">
        <w:rPr>
          <w:color w:val="236192"/>
        </w:rPr>
        <w:t>.</w:t>
      </w:r>
    </w:p>
    <w:p w14:paraId="3E16B779" w14:textId="77777777" w:rsidR="00AF10B5" w:rsidRPr="00874AA8" w:rsidRDefault="00AF10B5" w:rsidP="00D942D6">
      <w:pPr>
        <w:ind w:right="720"/>
        <w:rPr>
          <w:rFonts w:ascii="Garamond" w:hAnsi="Garamond"/>
          <w:b/>
          <w:color w:val="auto"/>
          <w:sz w:val="24"/>
          <w:szCs w:val="24"/>
        </w:rPr>
      </w:pPr>
    </w:p>
    <w:p w14:paraId="7B80E04A" w14:textId="77777777" w:rsidR="000A08DE" w:rsidRPr="00874AA8" w:rsidRDefault="000A08DE" w:rsidP="000A08DE">
      <w:pPr>
        <w:pStyle w:val="ListParagraph0"/>
        <w:ind w:left="66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40498117" w14:textId="77777777" w:rsidTr="00BD1535">
        <w:tc>
          <w:tcPr>
            <w:tcW w:w="8856" w:type="dxa"/>
            <w:shd w:val="clear" w:color="auto" w:fill="FFFF99"/>
          </w:tcPr>
          <w:p w14:paraId="1A295FB6" w14:textId="77777777" w:rsidR="000A08DE" w:rsidRPr="00874AA8" w:rsidRDefault="000A08DE" w:rsidP="00BD1535">
            <w:pPr>
              <w:rPr>
                <w:rFonts w:ascii="Garamond" w:hAnsi="Garamond"/>
                <w:b/>
                <w:sz w:val="24"/>
                <w:szCs w:val="24"/>
              </w:rPr>
            </w:pPr>
          </w:p>
        </w:tc>
      </w:tr>
    </w:tbl>
    <w:p w14:paraId="5EEA1D21" w14:textId="77777777" w:rsidR="000A08DE" w:rsidRPr="00874AA8" w:rsidRDefault="000A08DE" w:rsidP="000A08DE">
      <w:pPr>
        <w:pStyle w:val="ListParagraph0"/>
        <w:ind w:left="660"/>
        <w:rPr>
          <w:rFonts w:ascii="Garamond" w:hAnsi="Garamond"/>
          <w:b/>
          <w:color w:val="auto"/>
          <w:sz w:val="24"/>
          <w:szCs w:val="24"/>
        </w:rPr>
      </w:pPr>
    </w:p>
    <w:p w14:paraId="566C69A8" w14:textId="2C52E2AE" w:rsidR="000A08DE" w:rsidRDefault="000A08DE" w:rsidP="000A08DE">
      <w:pPr>
        <w:ind w:left="1080" w:right="720" w:hanging="1080"/>
        <w:rPr>
          <w:rFonts w:ascii="Garamond" w:hAnsi="Garamond"/>
          <w:color w:val="auto"/>
          <w:sz w:val="24"/>
          <w:szCs w:val="24"/>
        </w:rPr>
      </w:pPr>
      <w:r w:rsidRPr="00874AA8">
        <w:rPr>
          <w:rFonts w:ascii="Garamond" w:hAnsi="Garamond"/>
          <w:color w:val="auto"/>
          <w:sz w:val="24"/>
          <w:szCs w:val="24"/>
        </w:rPr>
        <w:t xml:space="preserve">2.4.4.2 </w:t>
      </w:r>
      <w:r w:rsidRPr="00874AA8">
        <w:rPr>
          <w:rFonts w:ascii="Garamond" w:hAnsi="Garamond"/>
          <w:color w:val="auto"/>
          <w:sz w:val="24"/>
          <w:szCs w:val="24"/>
        </w:rPr>
        <w:tab/>
        <w:t>Please describe your company's proposed implementation plan, citing specific tasks, dates</w:t>
      </w:r>
      <w:r w:rsidR="00DD5BD1">
        <w:rPr>
          <w:rFonts w:ascii="Garamond" w:hAnsi="Garamond"/>
          <w:color w:val="auto"/>
          <w:sz w:val="24"/>
          <w:szCs w:val="24"/>
        </w:rPr>
        <w:t>,</w:t>
      </w:r>
      <w:r w:rsidRPr="00874AA8">
        <w:rPr>
          <w:rFonts w:ascii="Garamond" w:hAnsi="Garamond"/>
          <w:color w:val="auto"/>
          <w:sz w:val="24"/>
          <w:szCs w:val="24"/>
        </w:rPr>
        <w:t xml:space="preserve"> and milestones from contract award to availability to place orders.</w:t>
      </w:r>
    </w:p>
    <w:p w14:paraId="1E902897" w14:textId="6FCD4419" w:rsidR="00D615E2" w:rsidRPr="00A83608" w:rsidRDefault="00D615E2" w:rsidP="00DD5BD1">
      <w:pPr>
        <w:ind w:right="720"/>
        <w:rPr>
          <w:rFonts w:ascii="Garamond" w:hAnsi="Garamond"/>
          <w:b/>
          <w:bCs/>
          <w:color w:val="FF0000"/>
          <w:sz w:val="24"/>
          <w:szCs w:val="24"/>
          <w:highlight w:val="yellow"/>
        </w:rPr>
      </w:pPr>
    </w:p>
    <w:p w14:paraId="1B71E819" w14:textId="77777777" w:rsidR="00D615E2" w:rsidRPr="00DD5BD1" w:rsidRDefault="00D615E2" w:rsidP="00D615E2">
      <w:pPr>
        <w:ind w:left="1080" w:right="720" w:hanging="1080"/>
        <w:rPr>
          <w:color w:val="236192"/>
        </w:rPr>
      </w:pPr>
      <w:r w:rsidRPr="00DD5BD1">
        <w:rPr>
          <w:color w:val="236192"/>
        </w:rPr>
        <w:t>Implementation Plan :</w:t>
      </w:r>
    </w:p>
    <w:p w14:paraId="7BE1C63E" w14:textId="77777777" w:rsidR="00D615E2" w:rsidRPr="00DD5BD1" w:rsidRDefault="00D615E2" w:rsidP="00D615E2">
      <w:pPr>
        <w:numPr>
          <w:ilvl w:val="0"/>
          <w:numId w:val="38"/>
        </w:numPr>
        <w:ind w:right="720"/>
        <w:rPr>
          <w:color w:val="236192"/>
        </w:rPr>
      </w:pPr>
      <w:r w:rsidRPr="00DD5BD1">
        <w:rPr>
          <w:color w:val="236192"/>
        </w:rPr>
        <w:t xml:space="preserve">November 15 : </w:t>
      </w:r>
    </w:p>
    <w:p w14:paraId="1F7F3D73" w14:textId="77777777" w:rsidR="00D615E2" w:rsidRPr="00DD5BD1" w:rsidRDefault="00D615E2" w:rsidP="00D615E2">
      <w:pPr>
        <w:numPr>
          <w:ilvl w:val="1"/>
          <w:numId w:val="38"/>
        </w:numPr>
        <w:ind w:right="720"/>
        <w:rPr>
          <w:color w:val="236192"/>
        </w:rPr>
      </w:pPr>
      <w:r w:rsidRPr="00DD5BD1">
        <w:rPr>
          <w:color w:val="236192"/>
        </w:rPr>
        <w:t>Indiana State reviews VWR proposal and awards contract to VWR.</w:t>
      </w:r>
    </w:p>
    <w:p w14:paraId="6F65213E" w14:textId="77777777" w:rsidR="00D615E2" w:rsidRPr="00DD5BD1" w:rsidRDefault="00D615E2" w:rsidP="00D615E2">
      <w:pPr>
        <w:numPr>
          <w:ilvl w:val="0"/>
          <w:numId w:val="38"/>
        </w:numPr>
        <w:ind w:right="720"/>
        <w:rPr>
          <w:color w:val="236192"/>
        </w:rPr>
      </w:pPr>
      <w:r w:rsidRPr="00DD5BD1">
        <w:rPr>
          <w:color w:val="236192"/>
        </w:rPr>
        <w:t xml:space="preserve">November 15- December 30: </w:t>
      </w:r>
    </w:p>
    <w:p w14:paraId="15B937C5" w14:textId="77777777" w:rsidR="00D615E2" w:rsidRPr="00DD5BD1" w:rsidRDefault="00D615E2" w:rsidP="00D615E2">
      <w:pPr>
        <w:numPr>
          <w:ilvl w:val="1"/>
          <w:numId w:val="38"/>
        </w:numPr>
        <w:ind w:right="720"/>
        <w:rPr>
          <w:color w:val="236192"/>
        </w:rPr>
      </w:pPr>
      <w:r w:rsidRPr="00DD5BD1">
        <w:rPr>
          <w:color w:val="236192"/>
        </w:rPr>
        <w:t>VWR to increase inventory, set up custom part numbers for any lot specific inventory as needed.  VWR will need approximately 60 days for custom lot number/ custom product inventory acquisition.</w:t>
      </w:r>
    </w:p>
    <w:p w14:paraId="7D9D37EF" w14:textId="77777777" w:rsidR="00D615E2" w:rsidRPr="00DD5BD1" w:rsidRDefault="00D615E2" w:rsidP="00D615E2">
      <w:pPr>
        <w:numPr>
          <w:ilvl w:val="1"/>
          <w:numId w:val="38"/>
        </w:numPr>
        <w:ind w:right="720"/>
        <w:rPr>
          <w:color w:val="236192"/>
        </w:rPr>
      </w:pPr>
      <w:r w:rsidRPr="00DD5BD1">
        <w:rPr>
          <w:color w:val="236192"/>
        </w:rPr>
        <w:t>VWR to connect with end users at Indiana State agency locations and provide product samples where needed for products that may need further evaluation.</w:t>
      </w:r>
    </w:p>
    <w:p w14:paraId="1377D4F2" w14:textId="77777777" w:rsidR="00D615E2" w:rsidRPr="00DD5BD1" w:rsidRDefault="00D615E2" w:rsidP="00D615E2">
      <w:pPr>
        <w:numPr>
          <w:ilvl w:val="1"/>
          <w:numId w:val="38"/>
        </w:numPr>
        <w:ind w:right="720"/>
        <w:rPr>
          <w:color w:val="236192"/>
        </w:rPr>
      </w:pPr>
      <w:r w:rsidRPr="00DD5BD1">
        <w:rPr>
          <w:color w:val="236192"/>
        </w:rPr>
        <w:lastRenderedPageBreak/>
        <w:t>Indiana State agencies can begin ordering all regularly stocked and distributed items from VWR immediately upon contract award.</w:t>
      </w:r>
    </w:p>
    <w:p w14:paraId="77310AF9" w14:textId="77777777" w:rsidR="00D615E2" w:rsidRPr="00DD5BD1" w:rsidRDefault="00D615E2" w:rsidP="00D615E2">
      <w:pPr>
        <w:ind w:left="720" w:right="720"/>
        <w:rPr>
          <w:color w:val="236192"/>
        </w:rPr>
      </w:pPr>
    </w:p>
    <w:p w14:paraId="1AFE52B1" w14:textId="77777777" w:rsidR="00DD5BD1" w:rsidRPr="00DD5BD1" w:rsidRDefault="00DD5BD1" w:rsidP="00BF4FEE">
      <w:pPr>
        <w:numPr>
          <w:ilvl w:val="0"/>
          <w:numId w:val="38"/>
        </w:numPr>
        <w:ind w:right="720"/>
        <w:rPr>
          <w:color w:val="236192"/>
        </w:rPr>
      </w:pPr>
      <w:r w:rsidRPr="00DD5BD1">
        <w:rPr>
          <w:color w:val="236192"/>
        </w:rPr>
        <w:t xml:space="preserve">December 1 : </w:t>
      </w:r>
    </w:p>
    <w:p w14:paraId="29B71862" w14:textId="77777777" w:rsidR="00DD5BD1" w:rsidRPr="00DD5BD1" w:rsidRDefault="00DD5BD1" w:rsidP="00BF4FEE">
      <w:pPr>
        <w:numPr>
          <w:ilvl w:val="1"/>
          <w:numId w:val="38"/>
        </w:numPr>
        <w:ind w:right="720"/>
        <w:rPr>
          <w:color w:val="236192"/>
        </w:rPr>
      </w:pPr>
      <w:r w:rsidRPr="00DD5BD1">
        <w:rPr>
          <w:color w:val="236192"/>
        </w:rPr>
        <w:t xml:space="preserve">Weekly meetings begin to evaluate the program with agency leadership and Indiana State Department of Administration staff to address questions or concerns regarding the contract implementation.  </w:t>
      </w:r>
    </w:p>
    <w:p w14:paraId="702F3766" w14:textId="5FED1DB6" w:rsidR="00DD5BD1" w:rsidRPr="00DD5BD1" w:rsidRDefault="00DD5BD1" w:rsidP="00DD5BD1">
      <w:pPr>
        <w:numPr>
          <w:ilvl w:val="1"/>
          <w:numId w:val="38"/>
        </w:numPr>
        <w:ind w:right="720"/>
        <w:rPr>
          <w:color w:val="236192"/>
        </w:rPr>
      </w:pPr>
      <w:r w:rsidRPr="00DD5BD1">
        <w:rPr>
          <w:color w:val="236192"/>
        </w:rPr>
        <w:t>Monthly meetings begin with agency leadership and Department of administration staff to review VWR provided usage reports, cost savings benchmarks, key performance indicator reporting.</w:t>
      </w:r>
    </w:p>
    <w:p w14:paraId="2699C97A" w14:textId="74D3188C" w:rsidR="00DD5BD1" w:rsidRDefault="00DD5BD1" w:rsidP="00DD5BD1">
      <w:pPr>
        <w:ind w:right="720"/>
        <w:rPr>
          <w:rFonts w:ascii="Garamond" w:hAnsi="Garamond"/>
          <w:b/>
          <w:bCs/>
          <w:color w:val="FF0000"/>
          <w:sz w:val="24"/>
          <w:szCs w:val="24"/>
          <w:highlight w:val="yellow"/>
        </w:rPr>
      </w:pPr>
    </w:p>
    <w:p w14:paraId="61619AC9" w14:textId="77777777" w:rsidR="00DD5BD1" w:rsidRPr="00A83608" w:rsidRDefault="00DD5BD1" w:rsidP="00DD5BD1">
      <w:pPr>
        <w:ind w:right="720"/>
        <w:rPr>
          <w:rFonts w:ascii="Garamond" w:hAnsi="Garamond"/>
          <w:b/>
          <w:bCs/>
          <w:color w:val="FF0000"/>
          <w:sz w:val="24"/>
          <w:szCs w:val="24"/>
          <w:highlight w:val="yellow"/>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182B9C1D" w14:textId="77777777" w:rsidTr="00BD1535">
        <w:tc>
          <w:tcPr>
            <w:tcW w:w="8856" w:type="dxa"/>
            <w:shd w:val="clear" w:color="auto" w:fill="FFFF99"/>
          </w:tcPr>
          <w:p w14:paraId="5A26A8EE" w14:textId="77777777" w:rsidR="000A08DE" w:rsidRPr="000862D7" w:rsidRDefault="000A08DE" w:rsidP="00BD1535">
            <w:pPr>
              <w:rPr>
                <w:rFonts w:ascii="Garamond" w:hAnsi="Garamond"/>
                <w:b/>
              </w:rPr>
            </w:pPr>
          </w:p>
        </w:tc>
      </w:tr>
    </w:tbl>
    <w:p w14:paraId="5C10BC5B" w14:textId="77777777" w:rsidR="000A08DE" w:rsidRPr="000862D7" w:rsidRDefault="000A08DE" w:rsidP="000A08DE">
      <w:pPr>
        <w:rPr>
          <w:rFonts w:ascii="Garamond" w:hAnsi="Garamond"/>
          <w:b/>
          <w:color w:val="auto"/>
        </w:rPr>
      </w:pPr>
    </w:p>
    <w:p w14:paraId="0916D544" w14:textId="19E15107" w:rsidR="000A08DE" w:rsidRDefault="000A08DE" w:rsidP="000A08DE">
      <w:pPr>
        <w:ind w:left="1080" w:right="720" w:hanging="1080"/>
        <w:rPr>
          <w:rFonts w:ascii="Garamond" w:hAnsi="Garamond"/>
          <w:color w:val="auto"/>
          <w:sz w:val="24"/>
          <w:szCs w:val="24"/>
        </w:rPr>
      </w:pPr>
      <w:r w:rsidRPr="00D942D6">
        <w:rPr>
          <w:rFonts w:ascii="Garamond" w:hAnsi="Garamond"/>
          <w:color w:val="auto"/>
          <w:sz w:val="24"/>
          <w:szCs w:val="24"/>
        </w:rPr>
        <w:t>2.4.4.3</w:t>
      </w:r>
      <w:r w:rsidRPr="000862D7">
        <w:rPr>
          <w:rFonts w:ascii="Garamond" w:hAnsi="Garamond"/>
          <w:color w:val="auto"/>
        </w:rPr>
        <w:t xml:space="preserve"> </w:t>
      </w:r>
      <w:r w:rsidRPr="000862D7">
        <w:rPr>
          <w:rFonts w:ascii="Garamond" w:hAnsi="Garamond"/>
          <w:color w:val="auto"/>
        </w:rPr>
        <w:tab/>
      </w:r>
      <w:r w:rsidRPr="00D942D6">
        <w:rPr>
          <w:rFonts w:ascii="Garamond" w:hAnsi="Garamond"/>
          <w:color w:val="auto"/>
          <w:sz w:val="24"/>
          <w:szCs w:val="24"/>
        </w:rPr>
        <w:t>Please identify specific tasks and milestones which require State involvement and collaboration during contract implementation.</w:t>
      </w:r>
    </w:p>
    <w:p w14:paraId="66F23A9D" w14:textId="77777777" w:rsidR="00AF10B5" w:rsidRPr="00DD5BD1" w:rsidRDefault="00AF10B5" w:rsidP="00AF10B5">
      <w:pPr>
        <w:ind w:left="1080" w:right="720" w:hanging="1080"/>
        <w:rPr>
          <w:color w:val="236192"/>
        </w:rPr>
      </w:pPr>
      <w:r w:rsidRPr="00DD5BD1">
        <w:rPr>
          <w:color w:val="236192"/>
        </w:rPr>
        <w:t>Implementation Plan :</w:t>
      </w:r>
    </w:p>
    <w:p w14:paraId="75BF7A97" w14:textId="77777777" w:rsidR="00AF10B5" w:rsidRPr="00DD5BD1" w:rsidRDefault="00AF10B5" w:rsidP="00AF10B5">
      <w:pPr>
        <w:numPr>
          <w:ilvl w:val="0"/>
          <w:numId w:val="38"/>
        </w:numPr>
        <w:ind w:right="720"/>
        <w:rPr>
          <w:color w:val="236192"/>
        </w:rPr>
      </w:pPr>
      <w:r w:rsidRPr="00DD5BD1">
        <w:rPr>
          <w:color w:val="236192"/>
        </w:rPr>
        <w:t xml:space="preserve">November 15 : </w:t>
      </w:r>
    </w:p>
    <w:p w14:paraId="4DCEDFBA" w14:textId="77777777" w:rsidR="00AF10B5" w:rsidRPr="00DD5BD1" w:rsidRDefault="00AF10B5" w:rsidP="00AF10B5">
      <w:pPr>
        <w:numPr>
          <w:ilvl w:val="1"/>
          <w:numId w:val="38"/>
        </w:numPr>
        <w:ind w:right="720"/>
        <w:rPr>
          <w:color w:val="236192"/>
        </w:rPr>
      </w:pPr>
      <w:r w:rsidRPr="00DD5BD1">
        <w:rPr>
          <w:color w:val="236192"/>
        </w:rPr>
        <w:t>Indiana State reviews VWR proposal and awards contract to VWR.</w:t>
      </w:r>
    </w:p>
    <w:p w14:paraId="1469B991" w14:textId="77777777" w:rsidR="00AF10B5" w:rsidRPr="00DD5BD1" w:rsidRDefault="00AF10B5" w:rsidP="00AF10B5">
      <w:pPr>
        <w:numPr>
          <w:ilvl w:val="0"/>
          <w:numId w:val="38"/>
        </w:numPr>
        <w:ind w:right="720"/>
        <w:rPr>
          <w:color w:val="236192"/>
        </w:rPr>
      </w:pPr>
      <w:r w:rsidRPr="00DD5BD1">
        <w:rPr>
          <w:color w:val="236192"/>
        </w:rPr>
        <w:t xml:space="preserve">November 15- December 30: </w:t>
      </w:r>
    </w:p>
    <w:p w14:paraId="37009EBB" w14:textId="77777777" w:rsidR="00AF10B5" w:rsidRPr="00DD5BD1" w:rsidRDefault="00AF10B5" w:rsidP="00AF10B5">
      <w:pPr>
        <w:numPr>
          <w:ilvl w:val="1"/>
          <w:numId w:val="38"/>
        </w:numPr>
        <w:ind w:right="720"/>
        <w:rPr>
          <w:color w:val="236192"/>
        </w:rPr>
      </w:pPr>
      <w:r w:rsidRPr="00DD5BD1">
        <w:rPr>
          <w:color w:val="236192"/>
        </w:rPr>
        <w:t>VWR to increase inventory, set up custom part numbers for any lot specific inventory as needed.  VWR will need approximately 60 days for custom lot number/ custom product inventory acquisition.</w:t>
      </w:r>
    </w:p>
    <w:p w14:paraId="2DD64879" w14:textId="77777777" w:rsidR="00AF10B5" w:rsidRPr="00DD5BD1" w:rsidRDefault="00AF10B5" w:rsidP="00AF10B5">
      <w:pPr>
        <w:numPr>
          <w:ilvl w:val="1"/>
          <w:numId w:val="38"/>
        </w:numPr>
        <w:ind w:right="720"/>
        <w:rPr>
          <w:color w:val="236192"/>
        </w:rPr>
      </w:pPr>
      <w:r w:rsidRPr="00DD5BD1">
        <w:rPr>
          <w:color w:val="236192"/>
        </w:rPr>
        <w:t>VWR to connect with end users at Indiana State agency locations and provide product samples where needed for products that may need further evaluation.</w:t>
      </w:r>
    </w:p>
    <w:p w14:paraId="10A709F3" w14:textId="77777777" w:rsidR="00AF10B5" w:rsidRPr="00DD5BD1" w:rsidRDefault="00AF10B5" w:rsidP="00AF10B5">
      <w:pPr>
        <w:numPr>
          <w:ilvl w:val="1"/>
          <w:numId w:val="38"/>
        </w:numPr>
        <w:ind w:right="720"/>
        <w:rPr>
          <w:color w:val="236192"/>
        </w:rPr>
      </w:pPr>
      <w:r w:rsidRPr="00DD5BD1">
        <w:rPr>
          <w:color w:val="236192"/>
        </w:rPr>
        <w:t>Indiana State agencies can begin ordering all regularly stocked and distributed items from VWR immediately upon contract award.</w:t>
      </w:r>
    </w:p>
    <w:p w14:paraId="73356765" w14:textId="77777777" w:rsidR="00AF10B5" w:rsidRPr="00DD5BD1" w:rsidRDefault="00AF10B5" w:rsidP="00AF10B5">
      <w:pPr>
        <w:ind w:left="720" w:right="720"/>
        <w:rPr>
          <w:color w:val="236192"/>
        </w:rPr>
      </w:pPr>
    </w:p>
    <w:p w14:paraId="62CC8FC4" w14:textId="77777777" w:rsidR="00AF10B5" w:rsidRPr="00DD5BD1" w:rsidRDefault="00AF10B5" w:rsidP="00AF10B5">
      <w:pPr>
        <w:numPr>
          <w:ilvl w:val="0"/>
          <w:numId w:val="38"/>
        </w:numPr>
        <w:ind w:right="720"/>
        <w:rPr>
          <w:color w:val="236192"/>
        </w:rPr>
      </w:pPr>
      <w:r w:rsidRPr="00DD5BD1">
        <w:rPr>
          <w:color w:val="236192"/>
        </w:rPr>
        <w:t xml:space="preserve">December 1 : </w:t>
      </w:r>
    </w:p>
    <w:p w14:paraId="5CB438A1" w14:textId="77777777" w:rsidR="00AF10B5" w:rsidRPr="00DD5BD1" w:rsidRDefault="00AF10B5" w:rsidP="00AF10B5">
      <w:pPr>
        <w:numPr>
          <w:ilvl w:val="1"/>
          <w:numId w:val="38"/>
        </w:numPr>
        <w:ind w:right="720"/>
        <w:rPr>
          <w:color w:val="236192"/>
        </w:rPr>
      </w:pPr>
      <w:r w:rsidRPr="00DD5BD1">
        <w:rPr>
          <w:color w:val="236192"/>
        </w:rPr>
        <w:t xml:space="preserve">Weekly meetings begin to evaluate the program with agency leadership and Indiana State Department of Administration staff to address questions or concerns regarding the contract implementation.  </w:t>
      </w:r>
    </w:p>
    <w:p w14:paraId="08ED5DF2" w14:textId="77777777" w:rsidR="00AF10B5" w:rsidRPr="00DD5BD1" w:rsidRDefault="00AF10B5" w:rsidP="00AF10B5">
      <w:pPr>
        <w:numPr>
          <w:ilvl w:val="1"/>
          <w:numId w:val="38"/>
        </w:numPr>
        <w:ind w:right="720"/>
        <w:rPr>
          <w:color w:val="236192"/>
        </w:rPr>
      </w:pPr>
      <w:r w:rsidRPr="00DD5BD1">
        <w:rPr>
          <w:color w:val="236192"/>
        </w:rPr>
        <w:t>Monthly meetings begin with agency leadership and Department of administration staff to review VWR provided usage reports, cost savings benchmarks, key performance indicator reporting.</w:t>
      </w:r>
    </w:p>
    <w:p w14:paraId="4274AA35" w14:textId="77777777" w:rsidR="00360636" w:rsidRPr="00AF10B5" w:rsidRDefault="00360636" w:rsidP="00AF10B5">
      <w:pPr>
        <w:ind w:left="1440" w:right="720"/>
        <w:rPr>
          <w:color w:val="236192"/>
        </w:rPr>
      </w:pPr>
    </w:p>
    <w:p w14:paraId="4C003BE3" w14:textId="77777777" w:rsidR="000A08DE" w:rsidRPr="00D942D6" w:rsidRDefault="000A08DE" w:rsidP="000A08DE">
      <w:pPr>
        <w:pStyle w:val="ListParagraph0"/>
        <w:ind w:left="360"/>
        <w:rPr>
          <w:rFonts w:ascii="Garamond" w:hAnsi="Garamond"/>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4E54898C" w14:textId="77777777" w:rsidTr="00BD1535">
        <w:tc>
          <w:tcPr>
            <w:tcW w:w="8856" w:type="dxa"/>
            <w:shd w:val="clear" w:color="auto" w:fill="FFFF99"/>
          </w:tcPr>
          <w:p w14:paraId="4006576B" w14:textId="77777777" w:rsidR="000A08DE" w:rsidRPr="000862D7" w:rsidRDefault="000A08DE" w:rsidP="00BD1535">
            <w:pPr>
              <w:rPr>
                <w:rFonts w:ascii="Garamond" w:hAnsi="Garamond"/>
                <w:b/>
              </w:rPr>
            </w:pPr>
          </w:p>
        </w:tc>
      </w:tr>
    </w:tbl>
    <w:p w14:paraId="1C2DAC5C" w14:textId="77777777" w:rsidR="000A08DE" w:rsidRPr="000862D7" w:rsidRDefault="000A08DE" w:rsidP="000A08DE">
      <w:pPr>
        <w:rPr>
          <w:rFonts w:ascii="Garamond" w:hAnsi="Garamond"/>
          <w:b/>
          <w:color w:val="auto"/>
        </w:rPr>
      </w:pPr>
    </w:p>
    <w:p w14:paraId="1F39F980" w14:textId="2F3B8A06" w:rsidR="000A08DE" w:rsidRDefault="000A08DE" w:rsidP="000A08DE">
      <w:pPr>
        <w:ind w:left="1080" w:right="720" w:hanging="1080"/>
        <w:rPr>
          <w:rFonts w:ascii="Garamond" w:hAnsi="Garamond"/>
          <w:color w:val="auto"/>
        </w:rPr>
      </w:pPr>
      <w:r w:rsidRPr="00D942D6">
        <w:rPr>
          <w:rFonts w:ascii="Garamond" w:hAnsi="Garamond"/>
          <w:color w:val="auto"/>
          <w:sz w:val="24"/>
          <w:szCs w:val="24"/>
        </w:rPr>
        <w:t>2.4.4.4</w:t>
      </w:r>
      <w:r w:rsidRPr="000862D7">
        <w:rPr>
          <w:rFonts w:ascii="Garamond" w:hAnsi="Garamond"/>
          <w:color w:val="auto"/>
        </w:rPr>
        <w:tab/>
      </w:r>
      <w:r w:rsidRPr="00D942D6">
        <w:rPr>
          <w:rFonts w:ascii="Garamond" w:hAnsi="Garamond"/>
          <w:color w:val="auto"/>
          <w:sz w:val="24"/>
          <w:szCs w:val="24"/>
        </w:rPr>
        <w:t xml:space="preserve">Please identify and describe any innovative solutions your company would offer </w:t>
      </w:r>
      <w:proofErr w:type="gramStart"/>
      <w:r w:rsidRPr="00D942D6">
        <w:rPr>
          <w:rFonts w:ascii="Garamond" w:hAnsi="Garamond"/>
          <w:color w:val="auto"/>
          <w:sz w:val="24"/>
          <w:szCs w:val="24"/>
        </w:rPr>
        <w:t>in order to</w:t>
      </w:r>
      <w:proofErr w:type="gramEnd"/>
      <w:r w:rsidRPr="00D942D6">
        <w:rPr>
          <w:rFonts w:ascii="Garamond" w:hAnsi="Garamond"/>
          <w:color w:val="auto"/>
          <w:sz w:val="24"/>
          <w:szCs w:val="24"/>
        </w:rPr>
        <w:t xml:space="preserve"> drive contract compliance and savings.</w:t>
      </w:r>
      <w:r w:rsidRPr="000862D7">
        <w:rPr>
          <w:rFonts w:ascii="Garamond" w:hAnsi="Garamond"/>
          <w:color w:val="auto"/>
        </w:rPr>
        <w:t xml:space="preserve">  </w:t>
      </w:r>
    </w:p>
    <w:p w14:paraId="1A2ACD1E" w14:textId="770BAF91" w:rsidR="00855B3B" w:rsidRDefault="00855B3B" w:rsidP="000A08DE">
      <w:pPr>
        <w:ind w:left="1080" w:right="720" w:hanging="1080"/>
        <w:rPr>
          <w:rFonts w:ascii="Garamond" w:hAnsi="Garamond"/>
          <w:color w:val="auto"/>
        </w:rPr>
      </w:pPr>
    </w:p>
    <w:p w14:paraId="165B4C4F" w14:textId="777ACA17" w:rsidR="00855B3B" w:rsidRPr="00855B3B" w:rsidRDefault="00855B3B" w:rsidP="00855B3B">
      <w:pPr>
        <w:rPr>
          <w:rFonts w:ascii="Times New Roman" w:hAnsi="Times New Roman" w:cs="Times New Roman"/>
          <w:color w:val="auto"/>
        </w:rPr>
      </w:pPr>
      <w:r w:rsidRPr="00855B3B">
        <w:rPr>
          <w:rFonts w:cs="Times New Roman"/>
          <w:color w:val="236192"/>
        </w:rPr>
        <w:t xml:space="preserve">VWR focuses on these types of initiatives with our customers every day.  It is core to the value that we drive in our partnerships.  We have developed new technology to show low cost alternatives on VWR.COM.  We can now track those opportunities to show where end users took advantage and where they passed.  We have also worked with </w:t>
      </w:r>
      <w:proofErr w:type="gramStart"/>
      <w:r w:rsidRPr="00855B3B">
        <w:rPr>
          <w:rFonts w:cs="Times New Roman"/>
          <w:color w:val="236192"/>
        </w:rPr>
        <w:t>a number of</w:t>
      </w:r>
      <w:proofErr w:type="gramEnd"/>
      <w:r w:rsidRPr="00855B3B">
        <w:rPr>
          <w:rFonts w:cs="Times New Roman"/>
          <w:color w:val="236192"/>
        </w:rPr>
        <w:t xml:space="preserve"> customers on vendor consolidation.  Through consolidating our vendors, we can then leverage our spend with key suppliers and drive a lower cost for our customer / partner.</w:t>
      </w:r>
    </w:p>
    <w:p w14:paraId="0E256032" w14:textId="1539BE25" w:rsidR="000A08DE" w:rsidRDefault="000A08DE" w:rsidP="000A08DE">
      <w:pPr>
        <w:rPr>
          <w:rFonts w:ascii="Garamond" w:hAnsi="Garamond"/>
          <w:b/>
          <w:color w:val="auto"/>
        </w:rPr>
      </w:pPr>
    </w:p>
    <w:p w14:paraId="634051E1" w14:textId="77777777" w:rsidR="00AF10B5" w:rsidRPr="000862D7" w:rsidRDefault="00AF10B5" w:rsidP="000A08DE">
      <w:pPr>
        <w:rPr>
          <w:rFonts w:ascii="Garamond" w:hAnsi="Garamond"/>
          <w:b/>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44B749B7" w14:textId="77777777" w:rsidTr="00BD1535">
        <w:tc>
          <w:tcPr>
            <w:tcW w:w="8856" w:type="dxa"/>
            <w:shd w:val="clear" w:color="auto" w:fill="FFFF99"/>
          </w:tcPr>
          <w:p w14:paraId="4AE81696" w14:textId="77777777" w:rsidR="000A08DE" w:rsidRPr="000862D7" w:rsidRDefault="000A08DE" w:rsidP="00BD1535">
            <w:pPr>
              <w:rPr>
                <w:rFonts w:ascii="Garamond" w:hAnsi="Garamond"/>
                <w:b/>
              </w:rPr>
            </w:pPr>
          </w:p>
        </w:tc>
      </w:tr>
    </w:tbl>
    <w:p w14:paraId="4693C76C" w14:textId="77777777" w:rsidR="000A08DE" w:rsidRPr="000862D7" w:rsidRDefault="000A08DE" w:rsidP="000A08DE">
      <w:pPr>
        <w:rPr>
          <w:rFonts w:ascii="Garamond" w:hAnsi="Garamond"/>
          <w:b/>
          <w:color w:val="auto"/>
        </w:rPr>
      </w:pPr>
    </w:p>
    <w:p w14:paraId="2E566130" w14:textId="77777777" w:rsidR="000A08DE" w:rsidRPr="000862D7" w:rsidRDefault="000A08DE" w:rsidP="000A08DE">
      <w:pPr>
        <w:tabs>
          <w:tab w:val="left" w:pos="8640"/>
        </w:tabs>
        <w:ind w:right="720"/>
        <w:rPr>
          <w:rFonts w:ascii="Garamond" w:hAnsi="Garamond"/>
          <w:b/>
          <w:color w:val="auto"/>
        </w:rPr>
      </w:pPr>
    </w:p>
    <w:p w14:paraId="42DB37F1" w14:textId="77777777" w:rsidR="000A08DE" w:rsidRPr="000862D7" w:rsidRDefault="000A08DE" w:rsidP="000A08DE">
      <w:pPr>
        <w:pStyle w:val="ListParagraph0"/>
        <w:widowControl w:val="0"/>
        <w:numPr>
          <w:ilvl w:val="2"/>
          <w:numId w:val="29"/>
        </w:numPr>
        <w:tabs>
          <w:tab w:val="left" w:pos="8640"/>
        </w:tabs>
        <w:ind w:right="720"/>
        <w:rPr>
          <w:rFonts w:ascii="Garamond" w:hAnsi="Garamond"/>
          <w:b/>
          <w:color w:val="auto"/>
          <w:sz w:val="28"/>
          <w:szCs w:val="28"/>
        </w:rPr>
      </w:pPr>
      <w:r w:rsidRPr="000862D7">
        <w:rPr>
          <w:rFonts w:ascii="Garamond" w:hAnsi="Garamond"/>
          <w:b/>
          <w:color w:val="auto"/>
          <w:sz w:val="28"/>
          <w:szCs w:val="28"/>
        </w:rPr>
        <w:t>Customer Service and Account Management</w:t>
      </w:r>
    </w:p>
    <w:p w14:paraId="6EFDF9A8" w14:textId="77777777" w:rsidR="000A08DE" w:rsidRPr="000862D7" w:rsidRDefault="000A08DE" w:rsidP="000A08DE">
      <w:pPr>
        <w:tabs>
          <w:tab w:val="left" w:pos="8640"/>
        </w:tabs>
        <w:ind w:right="720"/>
        <w:rPr>
          <w:rFonts w:ascii="Garamond" w:hAnsi="Garamond"/>
          <w:b/>
          <w:color w:val="auto"/>
        </w:rPr>
      </w:pPr>
    </w:p>
    <w:p w14:paraId="205F8B75" w14:textId="77777777" w:rsidR="000A08DE" w:rsidRPr="00874AA8" w:rsidRDefault="000A08DE" w:rsidP="000A08DE">
      <w:pPr>
        <w:ind w:left="1080" w:right="720" w:hanging="1080"/>
        <w:rPr>
          <w:rFonts w:ascii="Garamond" w:hAnsi="Garamond"/>
          <w:b/>
          <w:color w:val="auto"/>
          <w:sz w:val="24"/>
          <w:szCs w:val="24"/>
        </w:rPr>
      </w:pPr>
      <w:r w:rsidRPr="00874AA8">
        <w:rPr>
          <w:rFonts w:ascii="Garamond" w:hAnsi="Garamond"/>
          <w:color w:val="auto"/>
          <w:sz w:val="24"/>
          <w:szCs w:val="24"/>
        </w:rPr>
        <w:t xml:space="preserve">2.4.5.1 </w:t>
      </w:r>
      <w:r w:rsidRPr="00874AA8">
        <w:rPr>
          <w:rFonts w:ascii="Garamond" w:hAnsi="Garamond"/>
          <w:color w:val="auto"/>
          <w:sz w:val="24"/>
          <w:szCs w:val="24"/>
        </w:rPr>
        <w:tab/>
        <w:t xml:space="preserve">Please describe in detail your company’s proposed account management team structure including names, contact information, resumes where possible, and services each individual or group will perform.  </w:t>
      </w:r>
    </w:p>
    <w:p w14:paraId="1FD34527" w14:textId="6D1559B4" w:rsidR="00892327" w:rsidRDefault="00892327" w:rsidP="000A08DE">
      <w:pPr>
        <w:ind w:right="720"/>
        <w:rPr>
          <w:rFonts w:ascii="Garamond" w:hAnsi="Garamond"/>
          <w:b/>
          <w:color w:val="auto"/>
          <w:sz w:val="24"/>
          <w:szCs w:val="24"/>
        </w:rPr>
      </w:pPr>
    </w:p>
    <w:p w14:paraId="6BC16700" w14:textId="5180E6CA" w:rsidR="00976D21" w:rsidRPr="00976D21" w:rsidRDefault="00976D21" w:rsidP="00976D21">
      <w:pPr>
        <w:rPr>
          <w:rFonts w:cs="Times New Roman"/>
          <w:color w:val="236192"/>
        </w:rPr>
      </w:pPr>
      <w:r w:rsidRPr="00976D21">
        <w:rPr>
          <w:rFonts w:cs="Times New Roman"/>
          <w:color w:val="236192"/>
        </w:rPr>
        <w:t xml:space="preserve">VWR is committed to dedicating the resources necessary to exceed the required service levels at </w:t>
      </w:r>
      <w:r w:rsidR="0066065A" w:rsidRPr="0066065A">
        <w:rPr>
          <w:rFonts w:cs="Times New Roman"/>
          <w:color w:val="236192"/>
        </w:rPr>
        <w:t>State of Indiana</w:t>
      </w:r>
      <w:r w:rsidRPr="00976D21">
        <w:rPr>
          <w:rFonts w:cs="Times New Roman"/>
          <w:color w:val="236192"/>
        </w:rPr>
        <w:t xml:space="preserve">.  In addition to the </w:t>
      </w:r>
      <w:r w:rsidR="0066065A" w:rsidRPr="00976D21">
        <w:rPr>
          <w:rFonts w:cs="Times New Roman"/>
          <w:color w:val="236192"/>
        </w:rPr>
        <w:t>dedicated Sales</w:t>
      </w:r>
      <w:r w:rsidRPr="00976D21">
        <w:rPr>
          <w:rFonts w:cs="Times New Roman"/>
          <w:color w:val="236192"/>
        </w:rPr>
        <w:t xml:space="preserve"> Account Manager </w:t>
      </w:r>
      <w:r w:rsidR="0066065A" w:rsidRPr="00976D21">
        <w:rPr>
          <w:rFonts w:cs="Times New Roman"/>
          <w:color w:val="236192"/>
        </w:rPr>
        <w:t>who</w:t>
      </w:r>
      <w:r w:rsidRPr="00976D21">
        <w:rPr>
          <w:rFonts w:cs="Times New Roman"/>
          <w:color w:val="236192"/>
        </w:rPr>
        <w:t xml:space="preserve"> will service</w:t>
      </w:r>
      <w:r w:rsidR="0066065A">
        <w:rPr>
          <w:rFonts w:cs="Times New Roman"/>
          <w:color w:val="236192"/>
        </w:rPr>
        <w:t xml:space="preserve"> </w:t>
      </w:r>
      <w:r w:rsidR="0066065A" w:rsidRPr="0066065A">
        <w:rPr>
          <w:rFonts w:cs="Times New Roman"/>
          <w:color w:val="236192"/>
        </w:rPr>
        <w:t>State of Indiana</w:t>
      </w:r>
      <w:r w:rsidRPr="00976D21">
        <w:rPr>
          <w:rFonts w:cs="Times New Roman"/>
          <w:color w:val="236192"/>
        </w:rPr>
        <w:t>, VWR may complement this support with a complete team of tenured, focused Application and Service Specialists.  These Specialists include, but are not limited to:</w:t>
      </w:r>
    </w:p>
    <w:p w14:paraId="75995911" w14:textId="77777777" w:rsidR="00976D21" w:rsidRPr="00976D21" w:rsidRDefault="00976D21" w:rsidP="00976D21">
      <w:pPr>
        <w:numPr>
          <w:ilvl w:val="0"/>
          <w:numId w:val="34"/>
        </w:numPr>
        <w:spacing w:before="60" w:after="100" w:afterAutospacing="1"/>
        <w:ind w:left="822"/>
        <w:rPr>
          <w:rFonts w:cs="Times New Roman"/>
          <w:color w:val="236192"/>
        </w:rPr>
      </w:pPr>
      <w:r w:rsidRPr="00976D21">
        <w:rPr>
          <w:rFonts w:cs="Times New Roman"/>
          <w:color w:val="236192"/>
        </w:rPr>
        <w:t>Avantor Service specialists, including stockroom managers, onsite coordinators, and inventory management technicians</w:t>
      </w:r>
    </w:p>
    <w:p w14:paraId="16FADAF0" w14:textId="77777777" w:rsidR="00976D21" w:rsidRPr="00976D21" w:rsidRDefault="00976D21" w:rsidP="00976D21">
      <w:pPr>
        <w:numPr>
          <w:ilvl w:val="0"/>
          <w:numId w:val="34"/>
        </w:numPr>
        <w:spacing w:before="100" w:beforeAutospacing="1" w:after="100" w:afterAutospacing="1"/>
        <w:ind w:left="822"/>
        <w:rPr>
          <w:rFonts w:cs="Times New Roman"/>
          <w:color w:val="236192"/>
        </w:rPr>
      </w:pPr>
      <w:r w:rsidRPr="00976D21">
        <w:rPr>
          <w:rFonts w:cs="Times New Roman"/>
          <w:color w:val="236192"/>
        </w:rPr>
        <w:t>Life Science Specialists</w:t>
      </w:r>
    </w:p>
    <w:p w14:paraId="30ADE31C" w14:textId="77777777" w:rsidR="00976D21" w:rsidRPr="00976D21" w:rsidRDefault="00976D21" w:rsidP="00976D21">
      <w:pPr>
        <w:numPr>
          <w:ilvl w:val="0"/>
          <w:numId w:val="34"/>
        </w:numPr>
        <w:spacing w:before="100" w:beforeAutospacing="1" w:after="100" w:afterAutospacing="1"/>
        <w:ind w:left="822"/>
        <w:rPr>
          <w:rFonts w:cs="Times New Roman"/>
          <w:color w:val="236192"/>
        </w:rPr>
      </w:pPr>
      <w:r w:rsidRPr="00976D21">
        <w:rPr>
          <w:rFonts w:cs="Times New Roman"/>
          <w:color w:val="236192"/>
        </w:rPr>
        <w:t>Furniture Specialists</w:t>
      </w:r>
    </w:p>
    <w:p w14:paraId="19EE6C4F" w14:textId="77777777" w:rsidR="00976D21" w:rsidRPr="00976D21" w:rsidRDefault="00976D21" w:rsidP="00976D21">
      <w:pPr>
        <w:numPr>
          <w:ilvl w:val="0"/>
          <w:numId w:val="34"/>
        </w:numPr>
        <w:spacing w:before="100" w:beforeAutospacing="1" w:after="100" w:afterAutospacing="1"/>
        <w:ind w:left="822"/>
        <w:rPr>
          <w:rFonts w:cs="Times New Roman"/>
          <w:color w:val="236192"/>
        </w:rPr>
      </w:pPr>
      <w:r w:rsidRPr="00976D21">
        <w:rPr>
          <w:rFonts w:cs="Times New Roman"/>
          <w:color w:val="236192"/>
        </w:rPr>
        <w:t>Chromatography Specialists</w:t>
      </w:r>
    </w:p>
    <w:p w14:paraId="6ABDE2F2" w14:textId="77777777" w:rsidR="00976D21" w:rsidRPr="00976D21" w:rsidRDefault="00976D21" w:rsidP="00976D21">
      <w:pPr>
        <w:numPr>
          <w:ilvl w:val="0"/>
          <w:numId w:val="34"/>
        </w:numPr>
        <w:spacing w:before="100" w:beforeAutospacing="1" w:after="100" w:afterAutospacing="1"/>
        <w:ind w:left="822"/>
        <w:rPr>
          <w:rFonts w:cs="Times New Roman"/>
          <w:color w:val="236192"/>
        </w:rPr>
      </w:pPr>
      <w:r w:rsidRPr="00976D21">
        <w:rPr>
          <w:rFonts w:cs="Times New Roman"/>
          <w:color w:val="236192"/>
        </w:rPr>
        <w:t>Chemical Specialists</w:t>
      </w:r>
    </w:p>
    <w:p w14:paraId="11B84C5D" w14:textId="77777777" w:rsidR="00976D21" w:rsidRPr="00976D21" w:rsidRDefault="00976D21" w:rsidP="00976D21">
      <w:pPr>
        <w:numPr>
          <w:ilvl w:val="0"/>
          <w:numId w:val="34"/>
        </w:numPr>
        <w:spacing w:before="100" w:beforeAutospacing="1" w:after="100" w:afterAutospacing="1"/>
        <w:ind w:left="822"/>
        <w:rPr>
          <w:rFonts w:cs="Times New Roman"/>
          <w:color w:val="236192"/>
        </w:rPr>
      </w:pPr>
      <w:r w:rsidRPr="00976D21">
        <w:rPr>
          <w:rFonts w:cs="Times New Roman"/>
          <w:color w:val="236192"/>
        </w:rPr>
        <w:t>Lab Animal Research Specialists</w:t>
      </w:r>
    </w:p>
    <w:p w14:paraId="66563538" w14:textId="77777777" w:rsidR="00976D21" w:rsidRPr="00976D21" w:rsidRDefault="00976D21" w:rsidP="00976D21">
      <w:pPr>
        <w:numPr>
          <w:ilvl w:val="0"/>
          <w:numId w:val="34"/>
        </w:numPr>
        <w:spacing w:before="100" w:beforeAutospacing="1" w:after="100" w:afterAutospacing="1"/>
        <w:ind w:left="822"/>
        <w:rPr>
          <w:rFonts w:cs="Times New Roman"/>
          <w:color w:val="236192"/>
        </w:rPr>
      </w:pPr>
      <w:r w:rsidRPr="00976D21">
        <w:rPr>
          <w:rFonts w:cs="Times New Roman"/>
          <w:color w:val="236192"/>
        </w:rPr>
        <w:t>Critical Environmental Specialists</w:t>
      </w:r>
    </w:p>
    <w:p w14:paraId="14449058" w14:textId="77777777" w:rsidR="00976D21" w:rsidRPr="00976D21" w:rsidRDefault="00976D21" w:rsidP="00976D21">
      <w:pPr>
        <w:numPr>
          <w:ilvl w:val="0"/>
          <w:numId w:val="34"/>
        </w:numPr>
        <w:spacing w:before="100" w:beforeAutospacing="1" w:after="60"/>
        <w:ind w:left="822"/>
        <w:rPr>
          <w:rFonts w:cs="Times New Roman"/>
          <w:color w:val="236192"/>
        </w:rPr>
      </w:pPr>
      <w:r w:rsidRPr="00976D21">
        <w:rPr>
          <w:rFonts w:cs="Times New Roman"/>
          <w:color w:val="236192"/>
        </w:rPr>
        <w:t>Safety Specialists</w:t>
      </w:r>
    </w:p>
    <w:p w14:paraId="25624222" w14:textId="77777777" w:rsidR="00976D21" w:rsidRPr="00976D21" w:rsidRDefault="00976D21" w:rsidP="00976D21">
      <w:pPr>
        <w:rPr>
          <w:rFonts w:cs="Times New Roman"/>
          <w:color w:val="236192"/>
        </w:rPr>
      </w:pPr>
      <w:r w:rsidRPr="00976D21">
        <w:rPr>
          <w:rFonts w:cs="Times New Roman"/>
          <w:color w:val="236192"/>
        </w:rPr>
        <w:t> </w:t>
      </w:r>
    </w:p>
    <w:p w14:paraId="39E12DF4" w14:textId="2C1699AE" w:rsidR="00976D21" w:rsidRDefault="00976D21" w:rsidP="00976D21">
      <w:pPr>
        <w:rPr>
          <w:rFonts w:cs="Times New Roman"/>
          <w:color w:val="236192"/>
        </w:rPr>
      </w:pPr>
      <w:r w:rsidRPr="00976D21">
        <w:rPr>
          <w:rFonts w:cs="Times New Roman"/>
          <w:color w:val="236192"/>
        </w:rPr>
        <w:t xml:space="preserve">As VWR's volume of business and services grows at </w:t>
      </w:r>
      <w:r w:rsidR="0066065A" w:rsidRPr="0066065A">
        <w:rPr>
          <w:rFonts w:cs="Times New Roman"/>
          <w:color w:val="236192"/>
        </w:rPr>
        <w:t>State of Indiana</w:t>
      </w:r>
      <w:r w:rsidRPr="00976D21">
        <w:rPr>
          <w:rFonts w:cs="Times New Roman"/>
          <w:color w:val="236192"/>
        </w:rPr>
        <w:t xml:space="preserve"> we will collaborate to add more Sales and Service support as needed.</w:t>
      </w:r>
    </w:p>
    <w:p w14:paraId="7A126EB7" w14:textId="77777777" w:rsidR="00C34D85" w:rsidRPr="00976D21" w:rsidRDefault="00C34D85" w:rsidP="00976D21">
      <w:pPr>
        <w:rPr>
          <w:rFonts w:ascii="Times New Roman" w:hAnsi="Times New Roman" w:cs="Times New Roman"/>
          <w:color w:val="auto"/>
        </w:rPr>
      </w:pPr>
    </w:p>
    <w:p w14:paraId="671F34D1" w14:textId="77777777" w:rsidR="00976D21" w:rsidRPr="00874AA8" w:rsidRDefault="00976D21" w:rsidP="000A08DE">
      <w:pPr>
        <w:ind w:right="72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39E57306" w14:textId="77777777" w:rsidTr="00BD1535">
        <w:tc>
          <w:tcPr>
            <w:tcW w:w="8856" w:type="dxa"/>
            <w:shd w:val="clear" w:color="auto" w:fill="FFFF99"/>
          </w:tcPr>
          <w:p w14:paraId="1EDA5B18" w14:textId="77777777" w:rsidR="000A08DE" w:rsidRPr="00874AA8" w:rsidRDefault="000A08DE" w:rsidP="00BD1535">
            <w:pPr>
              <w:ind w:right="720"/>
              <w:rPr>
                <w:rFonts w:ascii="Garamond" w:hAnsi="Garamond"/>
                <w:b/>
                <w:sz w:val="24"/>
                <w:szCs w:val="24"/>
              </w:rPr>
            </w:pPr>
          </w:p>
        </w:tc>
      </w:tr>
    </w:tbl>
    <w:p w14:paraId="327A75B6" w14:textId="77777777" w:rsidR="000A08DE" w:rsidRPr="00874AA8" w:rsidRDefault="000A08DE" w:rsidP="000A08DE">
      <w:pPr>
        <w:ind w:right="720"/>
        <w:rPr>
          <w:rFonts w:ascii="Garamond" w:hAnsi="Garamond"/>
          <w:b/>
          <w:color w:val="auto"/>
          <w:sz w:val="24"/>
          <w:szCs w:val="24"/>
        </w:rPr>
      </w:pPr>
    </w:p>
    <w:p w14:paraId="24946045" w14:textId="31C33046" w:rsidR="00605B64" w:rsidRPr="00C34D85" w:rsidRDefault="000A08DE" w:rsidP="00C34D85">
      <w:pPr>
        <w:ind w:left="1080" w:right="720" w:hanging="1080"/>
        <w:rPr>
          <w:rFonts w:ascii="Garamond" w:hAnsi="Garamond"/>
          <w:color w:val="auto"/>
          <w:sz w:val="24"/>
          <w:szCs w:val="24"/>
        </w:rPr>
      </w:pPr>
      <w:r w:rsidRPr="00874AA8">
        <w:rPr>
          <w:rFonts w:ascii="Garamond" w:hAnsi="Garamond"/>
          <w:color w:val="auto"/>
          <w:sz w:val="24"/>
          <w:szCs w:val="24"/>
        </w:rPr>
        <w:t>2.4.5.2</w:t>
      </w:r>
      <w:r w:rsidRPr="00874AA8">
        <w:rPr>
          <w:rFonts w:ascii="Garamond" w:hAnsi="Garamond"/>
          <w:color w:val="auto"/>
          <w:sz w:val="24"/>
          <w:szCs w:val="24"/>
        </w:rPr>
        <w:tab/>
        <w:t xml:space="preserve">Please describe your company’s plan to provide the State of Indiana and all the participating agencies, schools, and governmental bodies with a coordinated and consistent customer service program. </w:t>
      </w:r>
    </w:p>
    <w:p w14:paraId="5E164E72" w14:textId="77777777" w:rsidR="00DD5642" w:rsidRDefault="00DD5642" w:rsidP="000A08DE">
      <w:pPr>
        <w:ind w:left="1080" w:right="720" w:hanging="1080"/>
        <w:rPr>
          <w:rFonts w:ascii="Garamond" w:hAnsi="Garamond"/>
          <w:color w:val="auto"/>
          <w:sz w:val="24"/>
          <w:szCs w:val="24"/>
        </w:rPr>
      </w:pPr>
    </w:p>
    <w:p w14:paraId="53A2E514" w14:textId="5C07451C" w:rsidR="00605B64" w:rsidRPr="00605B64" w:rsidRDefault="00605B64" w:rsidP="00605B64">
      <w:pPr>
        <w:spacing w:after="60"/>
        <w:rPr>
          <w:rFonts w:ascii="Times New Roman" w:hAnsi="Times New Roman" w:cs="Times New Roman"/>
          <w:color w:val="auto"/>
        </w:rPr>
      </w:pPr>
      <w:r w:rsidRPr="00605B64">
        <w:rPr>
          <w:rFonts w:ascii="Averta Bold" w:hAnsi="Averta Bold" w:cs="Times New Roman"/>
          <w:color w:val="236192"/>
        </w:rPr>
        <w:t>Account Support</w:t>
      </w:r>
      <w:r w:rsidRPr="00605B64">
        <w:rPr>
          <w:rFonts w:cs="Times New Roman"/>
          <w:color w:val="236192"/>
        </w:rPr>
        <w:t> </w:t>
      </w:r>
    </w:p>
    <w:p w14:paraId="2B3B1485" w14:textId="769D8121" w:rsidR="00605B64" w:rsidRPr="00605B64" w:rsidRDefault="00605B64" w:rsidP="00605B64">
      <w:pPr>
        <w:rPr>
          <w:rFonts w:ascii="Times New Roman" w:hAnsi="Times New Roman" w:cs="Times New Roman"/>
          <w:color w:val="auto"/>
        </w:rPr>
      </w:pPr>
      <w:r w:rsidRPr="00605B64">
        <w:rPr>
          <w:rFonts w:cs="Times New Roman"/>
          <w:color w:val="236192"/>
        </w:rPr>
        <w:t xml:space="preserve">Within VWR our Sales Directors are critical to our continued success.  We will assign one Sales Director to own the relationship and contract with CUSTOMER.  This individual is experienced with an ability to project manage complex agreements on a national and global level.  Their primary focus is to develop an operational plan that will deliver our mutual business objectives.  This Sales Director reports to the Vice President of Sales and works in a matrix with our sales and operations management teams to coordinate and manage all activities.  </w:t>
      </w:r>
    </w:p>
    <w:p w14:paraId="148F0D82" w14:textId="77777777" w:rsidR="00605B64" w:rsidRPr="00605B64" w:rsidRDefault="00605B64" w:rsidP="00605B64">
      <w:pPr>
        <w:rPr>
          <w:rFonts w:ascii="Times New Roman" w:hAnsi="Times New Roman" w:cs="Times New Roman"/>
          <w:color w:val="auto"/>
        </w:rPr>
      </w:pPr>
      <w:r w:rsidRPr="00605B64">
        <w:rPr>
          <w:rFonts w:cs="Times New Roman"/>
          <w:color w:val="236192"/>
        </w:rPr>
        <w:t> </w:t>
      </w:r>
    </w:p>
    <w:p w14:paraId="4F05E9E0" w14:textId="15504F5F" w:rsidR="00605B64" w:rsidRPr="00605B64" w:rsidRDefault="00605B64" w:rsidP="00605B64">
      <w:pPr>
        <w:rPr>
          <w:rFonts w:ascii="Times New Roman" w:hAnsi="Times New Roman" w:cs="Times New Roman"/>
          <w:color w:val="auto"/>
        </w:rPr>
      </w:pPr>
      <w:r w:rsidRPr="00605B64">
        <w:rPr>
          <w:rFonts w:cs="Times New Roman"/>
          <w:color w:val="236192"/>
        </w:rPr>
        <w:t>This allows VWR to provide to you:</w:t>
      </w:r>
    </w:p>
    <w:p w14:paraId="30EA1250" w14:textId="77777777" w:rsidR="00605B64" w:rsidRPr="00605B64" w:rsidRDefault="00605B64" w:rsidP="00605B64">
      <w:pPr>
        <w:spacing w:before="60"/>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A single point of contact for all issues nationally</w:t>
      </w:r>
    </w:p>
    <w:p w14:paraId="1ECD5C09"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A coordinator across functions and geographies</w:t>
      </w:r>
    </w:p>
    <w:p w14:paraId="475077FF"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Ensuring corporate strategy is translated in local activity</w:t>
      </w:r>
    </w:p>
    <w:p w14:paraId="75184A59"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Driving scorecard and metrics to monitor performance</w:t>
      </w:r>
    </w:p>
    <w:p w14:paraId="3FE93AEF" w14:textId="2F4E0D95"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lastRenderedPageBreak/>
        <w:t>•</w:t>
      </w:r>
      <w:r w:rsidRPr="00605B64">
        <w:rPr>
          <w:rFonts w:ascii="Times New Roman" w:hAnsi="Times New Roman" w:cs="Times New Roman"/>
          <w:color w:val="auto"/>
          <w:sz w:val="14"/>
          <w:szCs w:val="14"/>
        </w:rPr>
        <w:t xml:space="preserve">          </w:t>
      </w:r>
      <w:r w:rsidRPr="00605B64">
        <w:rPr>
          <w:rFonts w:cs="Times New Roman"/>
          <w:color w:val="236192"/>
        </w:rPr>
        <w:t xml:space="preserve">A champion for </w:t>
      </w:r>
      <w:r>
        <w:rPr>
          <w:rFonts w:cs="Times New Roman"/>
          <w:color w:val="236192"/>
        </w:rPr>
        <w:t>State of Indiana</w:t>
      </w:r>
      <w:r w:rsidRPr="00605B64">
        <w:rPr>
          <w:rFonts w:cs="Times New Roman"/>
          <w:color w:val="236192"/>
        </w:rPr>
        <w:t> within VWR</w:t>
      </w:r>
    </w:p>
    <w:p w14:paraId="7186AD60"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Developing relationships to facilitate the realization of savings opportunities</w:t>
      </w:r>
    </w:p>
    <w:p w14:paraId="56B631D0"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Accountable and responsible for delivering contract commitments</w:t>
      </w:r>
    </w:p>
    <w:p w14:paraId="26A1CECF" w14:textId="77777777" w:rsidR="00605B64" w:rsidRPr="00605B64" w:rsidRDefault="00605B64" w:rsidP="00605B64">
      <w:pPr>
        <w:spacing w:after="60"/>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Managing the mix of cross functional and cross divisional opportunities</w:t>
      </w:r>
    </w:p>
    <w:p w14:paraId="2887914D" w14:textId="77777777" w:rsidR="00605B64" w:rsidRPr="00605B64" w:rsidRDefault="00605B64" w:rsidP="00605B64">
      <w:pPr>
        <w:rPr>
          <w:rFonts w:ascii="Times New Roman" w:hAnsi="Times New Roman" w:cs="Times New Roman"/>
          <w:color w:val="auto"/>
        </w:rPr>
      </w:pPr>
      <w:r w:rsidRPr="00605B64">
        <w:rPr>
          <w:rFonts w:cs="Times New Roman"/>
          <w:color w:val="236192"/>
        </w:rPr>
        <w:t> </w:t>
      </w:r>
    </w:p>
    <w:p w14:paraId="73DDEFFE" w14:textId="77777777" w:rsidR="00605B64" w:rsidRPr="00605B64" w:rsidRDefault="00605B64" w:rsidP="00605B64">
      <w:pPr>
        <w:spacing w:after="60"/>
        <w:rPr>
          <w:rFonts w:ascii="Times New Roman" w:hAnsi="Times New Roman" w:cs="Times New Roman"/>
          <w:color w:val="auto"/>
        </w:rPr>
      </w:pPr>
      <w:r w:rsidRPr="00605B64">
        <w:rPr>
          <w:rFonts w:ascii="Averta Bold" w:hAnsi="Averta Bold" w:cs="Times New Roman"/>
          <w:color w:val="236192"/>
        </w:rPr>
        <w:t>Regional Sales Directors</w:t>
      </w:r>
    </w:p>
    <w:p w14:paraId="244CC5E2" w14:textId="77777777" w:rsidR="00605B64" w:rsidRPr="00605B64" w:rsidRDefault="00605B64" w:rsidP="00605B64">
      <w:pPr>
        <w:rPr>
          <w:rFonts w:ascii="Times New Roman" w:hAnsi="Times New Roman" w:cs="Times New Roman"/>
          <w:color w:val="auto"/>
        </w:rPr>
      </w:pPr>
      <w:r w:rsidRPr="00605B64">
        <w:rPr>
          <w:rFonts w:cs="Times New Roman"/>
          <w:color w:val="236192"/>
        </w:rPr>
        <w:t xml:space="preserve">Regional Directors within VWR’s sales organization provide management support to the local account managers who are responsible for each customer site.  </w:t>
      </w:r>
    </w:p>
    <w:p w14:paraId="30502414" w14:textId="77777777" w:rsidR="00605B64" w:rsidRPr="00605B64" w:rsidRDefault="00605B64" w:rsidP="00605B64">
      <w:pPr>
        <w:rPr>
          <w:rFonts w:ascii="Times New Roman" w:hAnsi="Times New Roman" w:cs="Times New Roman"/>
          <w:color w:val="auto"/>
        </w:rPr>
      </w:pPr>
      <w:r w:rsidRPr="00605B64">
        <w:rPr>
          <w:rFonts w:cs="Times New Roman"/>
          <w:color w:val="236192"/>
        </w:rPr>
        <w:t> </w:t>
      </w:r>
    </w:p>
    <w:p w14:paraId="0D84D6DB" w14:textId="77777777" w:rsidR="00605B64" w:rsidRPr="00605B64" w:rsidRDefault="00605B64" w:rsidP="00605B64">
      <w:pPr>
        <w:rPr>
          <w:rFonts w:ascii="Times New Roman" w:hAnsi="Times New Roman" w:cs="Times New Roman"/>
          <w:color w:val="auto"/>
        </w:rPr>
      </w:pPr>
      <w:r w:rsidRPr="00605B64">
        <w:rPr>
          <w:rFonts w:cs="Times New Roman"/>
          <w:color w:val="236192"/>
        </w:rPr>
        <w:t>In this role they assist the account manager with:</w:t>
      </w:r>
    </w:p>
    <w:p w14:paraId="3C333CE4" w14:textId="77777777" w:rsidR="00605B64" w:rsidRPr="00605B64" w:rsidRDefault="00605B64" w:rsidP="00605B64">
      <w:pPr>
        <w:spacing w:before="60"/>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Local site support to help with execution of mutually developed strategic initiatives</w:t>
      </w:r>
    </w:p>
    <w:p w14:paraId="14B3CC8D"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Support of local cost savings initiatives in addition to national/global projects</w:t>
      </w:r>
    </w:p>
    <w:p w14:paraId="50BAE8E8"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Initiatives on local service enhancements for specific sites</w:t>
      </w:r>
    </w:p>
    <w:p w14:paraId="2D85E227"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Participating and leading local business reviews where applicable</w:t>
      </w:r>
    </w:p>
    <w:p w14:paraId="0441ABCB" w14:textId="77777777" w:rsidR="00605B64" w:rsidRPr="00605B64" w:rsidRDefault="00605B64" w:rsidP="00605B64">
      <w:pPr>
        <w:spacing w:after="60"/>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Supplier scorecard review session with the production sites</w:t>
      </w:r>
    </w:p>
    <w:p w14:paraId="66683202" w14:textId="77777777" w:rsidR="00605B64" w:rsidRPr="00605B64" w:rsidRDefault="00605B64" w:rsidP="00605B64">
      <w:pPr>
        <w:rPr>
          <w:rFonts w:ascii="Times New Roman" w:hAnsi="Times New Roman" w:cs="Times New Roman"/>
          <w:color w:val="auto"/>
        </w:rPr>
      </w:pPr>
      <w:r w:rsidRPr="00605B64">
        <w:rPr>
          <w:rFonts w:cs="Times New Roman"/>
          <w:color w:val="236192"/>
        </w:rPr>
        <w:t> </w:t>
      </w:r>
    </w:p>
    <w:p w14:paraId="46535775" w14:textId="77777777" w:rsidR="00605B64" w:rsidRPr="00605B64" w:rsidRDefault="00605B64" w:rsidP="00605B64">
      <w:pPr>
        <w:spacing w:after="60"/>
        <w:rPr>
          <w:rFonts w:ascii="Times New Roman" w:hAnsi="Times New Roman" w:cs="Times New Roman"/>
          <w:color w:val="auto"/>
        </w:rPr>
      </w:pPr>
      <w:r w:rsidRPr="00605B64">
        <w:rPr>
          <w:rFonts w:ascii="Averta Bold" w:hAnsi="Averta Bold" w:cs="Times New Roman"/>
          <w:color w:val="236192"/>
        </w:rPr>
        <w:t>Account Managers</w:t>
      </w:r>
    </w:p>
    <w:p w14:paraId="064F1074" w14:textId="77777777" w:rsidR="00605B64" w:rsidRPr="00605B64" w:rsidRDefault="00605B64" w:rsidP="00605B64">
      <w:pPr>
        <w:rPr>
          <w:rFonts w:ascii="Times New Roman" w:hAnsi="Times New Roman" w:cs="Times New Roman"/>
          <w:color w:val="auto"/>
        </w:rPr>
      </w:pPr>
      <w:r w:rsidRPr="00605B64">
        <w:rPr>
          <w:rFonts w:cs="Times New Roman"/>
          <w:color w:val="236192"/>
        </w:rPr>
        <w:t xml:space="preserve">Account Managers drive and coordinate all key activities at a site level in alignment with the Global or national corporate initiatives.  In addition, the account manager will drive site specific activities for cost savings, product innovation and process efficiencies. Where approved, these individuals can develop in-house technical seminars and training for the end user community in support of the agreed upon initiatives.  </w:t>
      </w:r>
    </w:p>
    <w:p w14:paraId="2236E9AA" w14:textId="77777777" w:rsidR="00605B64" w:rsidRPr="00605B64" w:rsidRDefault="00605B64" w:rsidP="00605B64">
      <w:pPr>
        <w:rPr>
          <w:rFonts w:ascii="Times New Roman" w:hAnsi="Times New Roman" w:cs="Times New Roman"/>
          <w:color w:val="auto"/>
        </w:rPr>
      </w:pPr>
      <w:r w:rsidRPr="00605B64">
        <w:rPr>
          <w:rFonts w:cs="Times New Roman"/>
          <w:color w:val="236192"/>
        </w:rPr>
        <w:t> </w:t>
      </w:r>
    </w:p>
    <w:p w14:paraId="2FAEE917" w14:textId="77777777" w:rsidR="00605B64" w:rsidRPr="00605B64" w:rsidRDefault="00605B64" w:rsidP="00605B64">
      <w:pPr>
        <w:rPr>
          <w:rFonts w:ascii="Times New Roman" w:hAnsi="Times New Roman" w:cs="Times New Roman"/>
          <w:color w:val="auto"/>
        </w:rPr>
      </w:pPr>
      <w:r w:rsidRPr="00605B64">
        <w:rPr>
          <w:rFonts w:cs="Times New Roman"/>
          <w:color w:val="236192"/>
        </w:rPr>
        <w:t>VWR Account Managers have responsibility activities such as:</w:t>
      </w:r>
    </w:p>
    <w:p w14:paraId="6430D206" w14:textId="77777777" w:rsidR="00605B64" w:rsidRPr="00605B64" w:rsidRDefault="00605B64" w:rsidP="00605B64">
      <w:pPr>
        <w:spacing w:before="60"/>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Expansion of the partnership and mutually agreed upon vision with the customer</w:t>
      </w:r>
    </w:p>
    <w:p w14:paraId="3FF612A3"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 xml:space="preserve">Providing product information to the scientific community on the complete offering of products and services within the scope of the agreement </w:t>
      </w:r>
    </w:p>
    <w:p w14:paraId="5E35C49D"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 xml:space="preserve">Coordinating the activities of technical resources from our manufacturers and specialists </w:t>
      </w:r>
    </w:p>
    <w:p w14:paraId="4FC4AD3A"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Keeping the customer apprised of the latest scientific apparatus and instrumentation</w:t>
      </w:r>
    </w:p>
    <w:p w14:paraId="47365D04"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Working with the local site and corporate teams on the mechanism to present the latest scientific products</w:t>
      </w:r>
    </w:p>
    <w:p w14:paraId="0B9B3F38" w14:textId="77777777" w:rsidR="00605B64" w:rsidRPr="00605B64" w:rsidRDefault="00605B64" w:rsidP="00605B64">
      <w:pPr>
        <w:ind w:left="1350" w:hanging="360"/>
        <w:rPr>
          <w:rFonts w:ascii="Times New Roman" w:hAnsi="Times New Roman" w:cs="Times New Roman"/>
          <w:color w:val="auto"/>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Working with VWR’s Portfolio VP and Global Category Managers to expand our product offering based on the developing needs of the customer</w:t>
      </w:r>
    </w:p>
    <w:p w14:paraId="3B551E35" w14:textId="2535CBF8" w:rsidR="00605B64" w:rsidRDefault="00605B64" w:rsidP="00C34D85">
      <w:pPr>
        <w:spacing w:after="60"/>
        <w:ind w:left="1350" w:hanging="360"/>
        <w:rPr>
          <w:rFonts w:cs="Times New Roman"/>
          <w:color w:val="236192"/>
        </w:rPr>
      </w:pPr>
      <w:r w:rsidRPr="00605B64">
        <w:rPr>
          <w:rFonts w:ascii="Arial" w:hAnsi="Arial" w:cs="Arial"/>
          <w:color w:val="236192"/>
        </w:rPr>
        <w:t>•</w:t>
      </w:r>
      <w:r w:rsidRPr="00605B64">
        <w:rPr>
          <w:rFonts w:ascii="Times New Roman" w:hAnsi="Times New Roman" w:cs="Times New Roman"/>
          <w:color w:val="auto"/>
          <w:sz w:val="14"/>
          <w:szCs w:val="14"/>
        </w:rPr>
        <w:t xml:space="preserve">          </w:t>
      </w:r>
      <w:r w:rsidRPr="00605B64">
        <w:rPr>
          <w:rFonts w:cs="Times New Roman"/>
          <w:color w:val="236192"/>
        </w:rPr>
        <w:t>Develop site specific cost savings projects and opportunities</w:t>
      </w:r>
    </w:p>
    <w:p w14:paraId="1BDEA81C" w14:textId="47E40ACB" w:rsidR="00C34D85" w:rsidRDefault="00C34D85" w:rsidP="00C34D85">
      <w:pPr>
        <w:spacing w:after="60"/>
        <w:ind w:left="1350" w:hanging="360"/>
        <w:rPr>
          <w:rFonts w:cs="Times New Roman"/>
          <w:color w:val="236192"/>
        </w:rPr>
      </w:pPr>
    </w:p>
    <w:p w14:paraId="127EF8AC" w14:textId="77777777" w:rsidR="00C34D85" w:rsidRPr="00C34D85" w:rsidRDefault="00C34D85" w:rsidP="00C34D85">
      <w:pPr>
        <w:spacing w:after="60"/>
        <w:ind w:left="1350" w:hanging="360"/>
        <w:rPr>
          <w:rFonts w:cs="Times New Roman"/>
          <w:color w:val="236192"/>
        </w:rPr>
      </w:pPr>
    </w:p>
    <w:tbl>
      <w:tblPr>
        <w:tblStyle w:val="TableGrid"/>
        <w:tblpPr w:leftFromText="180" w:rightFromText="180" w:vertAnchor="text" w:horzAnchor="margin" w:tblpY="21"/>
        <w:tblW w:w="0" w:type="auto"/>
        <w:shd w:val="clear" w:color="auto" w:fill="FFFF99"/>
        <w:tblLook w:val="01E0" w:firstRow="1" w:lastRow="1" w:firstColumn="1" w:lastColumn="1" w:noHBand="0" w:noVBand="0"/>
      </w:tblPr>
      <w:tblGrid>
        <w:gridCol w:w="8856"/>
      </w:tblGrid>
      <w:tr w:rsidR="00066F35" w:rsidRPr="00874AA8" w14:paraId="02AD368C" w14:textId="77777777" w:rsidTr="00BD1535">
        <w:tc>
          <w:tcPr>
            <w:tcW w:w="8856" w:type="dxa"/>
            <w:shd w:val="clear" w:color="auto" w:fill="FFFF99"/>
          </w:tcPr>
          <w:p w14:paraId="175067DD" w14:textId="77777777" w:rsidR="000A08DE" w:rsidRPr="00874AA8" w:rsidRDefault="000A08DE" w:rsidP="00BD1535">
            <w:pPr>
              <w:ind w:right="720"/>
              <w:rPr>
                <w:rFonts w:ascii="Garamond" w:hAnsi="Garamond"/>
                <w:b/>
                <w:sz w:val="24"/>
                <w:szCs w:val="24"/>
              </w:rPr>
            </w:pPr>
          </w:p>
        </w:tc>
      </w:tr>
    </w:tbl>
    <w:p w14:paraId="4A12413F" w14:textId="77777777" w:rsidR="000A08DE" w:rsidRPr="00874AA8" w:rsidRDefault="000A08DE" w:rsidP="000A08DE">
      <w:pPr>
        <w:ind w:right="720"/>
        <w:rPr>
          <w:rFonts w:ascii="Garamond" w:hAnsi="Garamond"/>
          <w:color w:val="auto"/>
          <w:sz w:val="24"/>
          <w:szCs w:val="24"/>
        </w:rPr>
      </w:pPr>
    </w:p>
    <w:p w14:paraId="395DE40F" w14:textId="20F465E7" w:rsidR="000A08DE" w:rsidRDefault="000A08DE" w:rsidP="000A08DE">
      <w:pPr>
        <w:ind w:left="1080" w:right="720" w:hanging="1080"/>
        <w:rPr>
          <w:rFonts w:ascii="Garamond" w:hAnsi="Garamond"/>
          <w:color w:val="auto"/>
          <w:sz w:val="24"/>
          <w:szCs w:val="24"/>
        </w:rPr>
      </w:pPr>
      <w:r w:rsidRPr="00874AA8">
        <w:rPr>
          <w:rFonts w:ascii="Garamond" w:hAnsi="Garamond"/>
          <w:color w:val="auto"/>
          <w:sz w:val="24"/>
          <w:szCs w:val="24"/>
        </w:rPr>
        <w:t xml:space="preserve">2.4.5.3 </w:t>
      </w:r>
      <w:r w:rsidRPr="00874AA8">
        <w:rPr>
          <w:rFonts w:ascii="Garamond" w:hAnsi="Garamond"/>
          <w:color w:val="auto"/>
          <w:sz w:val="24"/>
          <w:szCs w:val="24"/>
        </w:rPr>
        <w:tab/>
        <w:t xml:space="preserve">Please describe the type of contract specific information that is retrievable by a member of customer service. </w:t>
      </w:r>
      <w:r w:rsidRPr="00874AA8">
        <w:rPr>
          <w:rFonts w:ascii="Garamond" w:hAnsi="Garamond"/>
          <w:i/>
          <w:iCs/>
          <w:color w:val="auto"/>
          <w:sz w:val="24"/>
          <w:szCs w:val="24"/>
        </w:rPr>
        <w:t>E.g.</w:t>
      </w:r>
      <w:r w:rsidRPr="00874AA8">
        <w:rPr>
          <w:rFonts w:ascii="Garamond" w:hAnsi="Garamond"/>
          <w:color w:val="auto"/>
          <w:sz w:val="24"/>
          <w:szCs w:val="24"/>
        </w:rPr>
        <w:t xml:space="preserve"> order status, delivery information, backorder information, contracted pricing, product information, etc.</w:t>
      </w:r>
    </w:p>
    <w:p w14:paraId="5AF61101" w14:textId="2CF73525" w:rsidR="00F87E56" w:rsidRDefault="00F87E56" w:rsidP="000A08DE">
      <w:pPr>
        <w:ind w:left="1080" w:right="720" w:hanging="1080"/>
        <w:rPr>
          <w:rFonts w:ascii="Garamond" w:hAnsi="Garamond"/>
          <w:color w:val="auto"/>
          <w:sz w:val="24"/>
          <w:szCs w:val="24"/>
        </w:rPr>
      </w:pPr>
    </w:p>
    <w:p w14:paraId="49D88622" w14:textId="58954DC1" w:rsidR="00844716" w:rsidRPr="00844716" w:rsidRDefault="00844716" w:rsidP="00844716">
      <w:pPr>
        <w:rPr>
          <w:rFonts w:ascii="Times New Roman" w:hAnsi="Times New Roman" w:cs="Times New Roman"/>
          <w:color w:val="auto"/>
        </w:rPr>
      </w:pPr>
      <w:r>
        <w:rPr>
          <w:rFonts w:cs="Times New Roman"/>
          <w:color w:val="236192"/>
        </w:rPr>
        <w:t xml:space="preserve">VWR’s </w:t>
      </w:r>
      <w:r w:rsidRPr="00844716">
        <w:rPr>
          <w:rFonts w:cs="Times New Roman"/>
          <w:color w:val="236192"/>
        </w:rPr>
        <w:t xml:space="preserve">WIMS is a full-service order status experience that can be accessed directly on vwr.com or via a punch out catalog.  Each advance shipment notice provides an estimated delivery date, a link to </w:t>
      </w:r>
      <w:r w:rsidRPr="00844716">
        <w:rPr>
          <w:rFonts w:cs="Times New Roman"/>
          <w:color w:val="236192"/>
        </w:rPr>
        <w:lastRenderedPageBreak/>
        <w:t>the order for tracking information (including products shipped directly from the manufacturer), and a link to any available certificates.</w:t>
      </w:r>
    </w:p>
    <w:p w14:paraId="129E945B" w14:textId="77777777" w:rsidR="00844716" w:rsidRPr="00844716" w:rsidRDefault="00844716" w:rsidP="00844716">
      <w:pPr>
        <w:rPr>
          <w:rFonts w:ascii="Times New Roman" w:hAnsi="Times New Roman" w:cs="Times New Roman"/>
          <w:color w:val="auto"/>
        </w:rPr>
      </w:pPr>
      <w:r w:rsidRPr="00844716">
        <w:rPr>
          <w:rFonts w:cs="Times New Roman"/>
          <w:color w:val="236192"/>
        </w:rPr>
        <w:t> </w:t>
      </w:r>
    </w:p>
    <w:p w14:paraId="68AE1DE7" w14:textId="77777777" w:rsidR="00844716" w:rsidRPr="00844716" w:rsidRDefault="00844716" w:rsidP="00844716">
      <w:pPr>
        <w:rPr>
          <w:rFonts w:ascii="Times New Roman" w:hAnsi="Times New Roman" w:cs="Times New Roman"/>
          <w:color w:val="auto"/>
        </w:rPr>
      </w:pPr>
      <w:r w:rsidRPr="00844716">
        <w:rPr>
          <w:rFonts w:cs="Times New Roman"/>
          <w:color w:val="236192"/>
        </w:rPr>
        <w:t xml:space="preserve">In addition to proactive order notifications, customers can view detailed information about a specific order such as; status of the order, when the order will ship, estimated delivery dates, links to packing slips and invoices, as well as certificates and safety data sheets where applicable.  </w:t>
      </w:r>
    </w:p>
    <w:p w14:paraId="7ABE259E" w14:textId="77777777" w:rsidR="00844716" w:rsidRPr="00844716" w:rsidRDefault="00844716" w:rsidP="00844716">
      <w:pPr>
        <w:rPr>
          <w:rFonts w:ascii="Times New Roman" w:hAnsi="Times New Roman" w:cs="Times New Roman"/>
          <w:color w:val="auto"/>
        </w:rPr>
      </w:pPr>
      <w:r w:rsidRPr="00844716">
        <w:rPr>
          <w:rFonts w:cs="Times New Roman"/>
          <w:color w:val="236192"/>
        </w:rPr>
        <w:t> </w:t>
      </w:r>
    </w:p>
    <w:p w14:paraId="22BEA7DB" w14:textId="42B8562E" w:rsidR="00F87E56" w:rsidRPr="00844716" w:rsidRDefault="00844716" w:rsidP="00844716">
      <w:pPr>
        <w:rPr>
          <w:rFonts w:ascii="Times New Roman" w:hAnsi="Times New Roman" w:cs="Times New Roman"/>
          <w:color w:val="auto"/>
        </w:rPr>
      </w:pPr>
      <w:r w:rsidRPr="00844716">
        <w:rPr>
          <w:rFonts w:cs="Times New Roman"/>
          <w:color w:val="236192"/>
        </w:rPr>
        <w:t>VWR’s “WIMS” feature allows customers to log on and see up to 2 years of order history with the ability to sort and search by a range of parameters. </w:t>
      </w:r>
    </w:p>
    <w:p w14:paraId="6202D995" w14:textId="302E5FC3" w:rsidR="000A08DE" w:rsidRDefault="000A08DE" w:rsidP="000A08DE">
      <w:pPr>
        <w:ind w:right="720"/>
        <w:rPr>
          <w:rFonts w:ascii="Garamond" w:hAnsi="Garamond"/>
          <w:b/>
          <w:color w:val="auto"/>
          <w:sz w:val="24"/>
          <w:szCs w:val="24"/>
        </w:rPr>
      </w:pPr>
    </w:p>
    <w:p w14:paraId="7E1C8A49" w14:textId="77777777" w:rsidR="00C34D85" w:rsidRPr="00874AA8" w:rsidRDefault="00C34D85" w:rsidP="000A08DE">
      <w:pPr>
        <w:ind w:right="72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252FB4BC" w14:textId="77777777" w:rsidTr="00BD1535">
        <w:tc>
          <w:tcPr>
            <w:tcW w:w="8856" w:type="dxa"/>
            <w:shd w:val="clear" w:color="auto" w:fill="FFFF99"/>
          </w:tcPr>
          <w:p w14:paraId="22620392" w14:textId="77777777" w:rsidR="000A08DE" w:rsidRPr="00874AA8" w:rsidRDefault="000A08DE" w:rsidP="00BD1535">
            <w:pPr>
              <w:ind w:right="720"/>
              <w:rPr>
                <w:rFonts w:ascii="Garamond" w:hAnsi="Garamond"/>
                <w:b/>
                <w:sz w:val="24"/>
                <w:szCs w:val="24"/>
              </w:rPr>
            </w:pPr>
          </w:p>
        </w:tc>
      </w:tr>
    </w:tbl>
    <w:p w14:paraId="323548B8" w14:textId="77777777" w:rsidR="000A08DE" w:rsidRPr="00874AA8" w:rsidRDefault="000A08DE" w:rsidP="000A08DE">
      <w:pPr>
        <w:ind w:right="720"/>
        <w:rPr>
          <w:rFonts w:ascii="Garamond" w:hAnsi="Garamond"/>
          <w:b/>
          <w:color w:val="auto"/>
          <w:sz w:val="24"/>
          <w:szCs w:val="24"/>
        </w:rPr>
      </w:pPr>
    </w:p>
    <w:p w14:paraId="41338C11" w14:textId="073A471E" w:rsidR="000A08DE" w:rsidRDefault="000A08DE" w:rsidP="000A08DE">
      <w:pPr>
        <w:ind w:left="1080" w:right="720" w:hanging="1080"/>
        <w:rPr>
          <w:rFonts w:ascii="Garamond" w:hAnsi="Garamond"/>
          <w:color w:val="auto"/>
          <w:sz w:val="24"/>
          <w:szCs w:val="24"/>
        </w:rPr>
      </w:pPr>
      <w:r w:rsidRPr="00874AA8">
        <w:rPr>
          <w:rFonts w:ascii="Garamond" w:hAnsi="Garamond"/>
          <w:color w:val="auto"/>
          <w:sz w:val="24"/>
          <w:szCs w:val="24"/>
        </w:rPr>
        <w:t xml:space="preserve">2.4.5.4 </w:t>
      </w:r>
      <w:r w:rsidRPr="00874AA8">
        <w:rPr>
          <w:rFonts w:ascii="Garamond" w:hAnsi="Garamond"/>
          <w:color w:val="auto"/>
          <w:sz w:val="24"/>
          <w:szCs w:val="24"/>
        </w:rPr>
        <w:tab/>
        <w:t>Please describe your company's standard process for problem resolution and escalation, including standard response times.</w:t>
      </w:r>
    </w:p>
    <w:p w14:paraId="6B12B23A" w14:textId="77777777" w:rsidR="00F87E56" w:rsidRPr="00874AA8" w:rsidRDefault="00F87E56" w:rsidP="00E60A99">
      <w:pPr>
        <w:ind w:right="720"/>
        <w:rPr>
          <w:rFonts w:ascii="Garamond" w:hAnsi="Garamond"/>
          <w:b/>
          <w:color w:val="auto"/>
          <w:sz w:val="24"/>
          <w:szCs w:val="24"/>
        </w:rPr>
      </w:pPr>
    </w:p>
    <w:p w14:paraId="26801EB7" w14:textId="3E707B19" w:rsidR="00F17AA7" w:rsidRDefault="00F17AA7" w:rsidP="00F17AA7">
      <w:pPr>
        <w:pStyle w:val="NormalWeb"/>
        <w:rPr>
          <w:sz w:val="20"/>
          <w:szCs w:val="20"/>
        </w:rPr>
      </w:pPr>
      <w:r>
        <w:rPr>
          <w:color w:val="236192"/>
          <w:sz w:val="20"/>
          <w:szCs w:val="20"/>
        </w:rPr>
        <w:t xml:space="preserve">VWR’s Customer Service Representatives (CSRs) are 500+ dedicated VWR associates available to assist you in a timely, professional, and knowledgeable manner.  VWR Customer Service can provide full solutions to day to day requirements.  They can help with order entry, price and availability, product information, shipment, and delivery dates.  They can provide tracking numbers, delivery confirmation, C of A's, invoices, and a variety of additional needs.  Our Customer Service is empowered to process transactions on the spot without additional approval required.  </w:t>
      </w:r>
    </w:p>
    <w:p w14:paraId="1C27194A" w14:textId="77777777" w:rsidR="00F17AA7" w:rsidRDefault="00F17AA7" w:rsidP="00F17AA7">
      <w:pPr>
        <w:pStyle w:val="NormalWeb"/>
        <w:rPr>
          <w:sz w:val="20"/>
          <w:szCs w:val="20"/>
        </w:rPr>
      </w:pPr>
      <w:r>
        <w:rPr>
          <w:color w:val="236192"/>
          <w:sz w:val="20"/>
          <w:szCs w:val="20"/>
        </w:rPr>
        <w:t> </w:t>
      </w:r>
    </w:p>
    <w:p w14:paraId="2301F850" w14:textId="7E10D2B0" w:rsidR="00F17AA7" w:rsidRDefault="00F17AA7" w:rsidP="00F17AA7">
      <w:pPr>
        <w:pStyle w:val="NormalWeb"/>
        <w:rPr>
          <w:sz w:val="20"/>
          <w:szCs w:val="20"/>
        </w:rPr>
      </w:pPr>
      <w:r>
        <w:rPr>
          <w:color w:val="236192"/>
          <w:sz w:val="20"/>
          <w:szCs w:val="20"/>
        </w:rPr>
        <w:t xml:space="preserve">When dealing with problem resolution, if the agent that receives the issue </w:t>
      </w:r>
      <w:proofErr w:type="spellStart"/>
      <w:r>
        <w:rPr>
          <w:color w:val="236192"/>
          <w:sz w:val="20"/>
          <w:szCs w:val="20"/>
        </w:rPr>
        <w:t>via</w:t>
      </w:r>
      <w:proofErr w:type="spellEnd"/>
      <w:r>
        <w:rPr>
          <w:color w:val="236192"/>
          <w:sz w:val="20"/>
          <w:szCs w:val="20"/>
        </w:rPr>
        <w:t xml:space="preserve">, phone, fax or email </w:t>
      </w:r>
      <w:proofErr w:type="gramStart"/>
      <w:r>
        <w:rPr>
          <w:color w:val="236192"/>
          <w:sz w:val="20"/>
          <w:szCs w:val="20"/>
        </w:rPr>
        <w:t>is able to</w:t>
      </w:r>
      <w:proofErr w:type="gramEnd"/>
      <w:r>
        <w:rPr>
          <w:color w:val="236192"/>
          <w:sz w:val="20"/>
          <w:szCs w:val="20"/>
        </w:rPr>
        <w:t xml:space="preserve"> provide a resolution at the time of receipt, they will do so.  If additional investigation or information is required, they will provide a complaint case number and continue working the issue.  The complaint case is tracked from the time of entry until completion.  Customer Service Experts will provide updates as the case progresses. </w:t>
      </w:r>
    </w:p>
    <w:p w14:paraId="1D9FD308" w14:textId="77777777" w:rsidR="00F17AA7" w:rsidRDefault="00F17AA7" w:rsidP="00F17AA7">
      <w:pPr>
        <w:pStyle w:val="NormalWeb"/>
        <w:rPr>
          <w:sz w:val="20"/>
          <w:szCs w:val="20"/>
        </w:rPr>
      </w:pPr>
      <w:r>
        <w:rPr>
          <w:color w:val="236192"/>
          <w:sz w:val="20"/>
          <w:szCs w:val="20"/>
        </w:rPr>
        <w:t> </w:t>
      </w:r>
    </w:p>
    <w:p w14:paraId="176F95B4" w14:textId="3B576C62" w:rsidR="00F17AA7" w:rsidRDefault="00F17AA7" w:rsidP="00F17AA7">
      <w:pPr>
        <w:pStyle w:val="NormalWeb"/>
        <w:rPr>
          <w:sz w:val="20"/>
          <w:szCs w:val="20"/>
        </w:rPr>
      </w:pPr>
      <w:r>
        <w:rPr>
          <w:color w:val="236192"/>
          <w:sz w:val="20"/>
          <w:szCs w:val="20"/>
        </w:rPr>
        <w:t xml:space="preserve">VWR establishes a customer Quality Log of issues and resolutions that arise during business.  The Quality Log is an accessible document utilized by your VWR Team as a means of tracking corrective action and preventive management.  VWR is committed to timely responses to customer feedback, both positive and negative.  Issues may be communicated to VWR through your dedicated VWR team, our website </w:t>
      </w:r>
      <w:hyperlink r:id="rId16" w:history="1">
        <w:r>
          <w:rPr>
            <w:rStyle w:val="Hyperlink0"/>
            <w:szCs w:val="20"/>
          </w:rPr>
          <w:t>www.vwr.com</w:t>
        </w:r>
      </w:hyperlink>
      <w:r>
        <w:rPr>
          <w:color w:val="236192"/>
          <w:sz w:val="20"/>
          <w:szCs w:val="20"/>
        </w:rPr>
        <w:t>, or through any VWR Sales Associate or Customer Service Expert.</w:t>
      </w:r>
    </w:p>
    <w:p w14:paraId="2ECECBEB" w14:textId="77777777" w:rsidR="00F17AA7" w:rsidRDefault="00F17AA7" w:rsidP="00F17AA7">
      <w:pPr>
        <w:pStyle w:val="NormalWeb"/>
        <w:rPr>
          <w:sz w:val="20"/>
          <w:szCs w:val="20"/>
        </w:rPr>
      </w:pPr>
      <w:r>
        <w:rPr>
          <w:color w:val="236192"/>
          <w:sz w:val="20"/>
          <w:szCs w:val="20"/>
        </w:rPr>
        <w:t> </w:t>
      </w:r>
    </w:p>
    <w:p w14:paraId="4E71D2AF" w14:textId="77777777" w:rsidR="00F17AA7" w:rsidRDefault="00F17AA7" w:rsidP="00F17AA7">
      <w:pPr>
        <w:pStyle w:val="NormalWeb"/>
        <w:rPr>
          <w:sz w:val="20"/>
          <w:szCs w:val="20"/>
        </w:rPr>
      </w:pPr>
      <w:r>
        <w:rPr>
          <w:color w:val="236192"/>
          <w:sz w:val="20"/>
          <w:szCs w:val="20"/>
        </w:rPr>
        <w:t>The Customer Service Representative responsible for your account will be specifically trained to be familiar with your contract terms and conditions.  In addition, our North America Call Centers have an established Quality Monitoring program in place to ensure the quality of service being provided to you is of the highest standard.</w:t>
      </w:r>
    </w:p>
    <w:p w14:paraId="7FAC5505" w14:textId="77777777" w:rsidR="00F17AA7" w:rsidRDefault="00F17AA7" w:rsidP="00F17AA7">
      <w:pPr>
        <w:pStyle w:val="NormalWeb"/>
        <w:rPr>
          <w:sz w:val="20"/>
          <w:szCs w:val="20"/>
        </w:rPr>
      </w:pPr>
      <w:r>
        <w:rPr>
          <w:color w:val="236192"/>
          <w:sz w:val="20"/>
          <w:szCs w:val="20"/>
        </w:rPr>
        <w:t> </w:t>
      </w:r>
    </w:p>
    <w:p w14:paraId="11468BAB" w14:textId="77777777" w:rsidR="00F17AA7" w:rsidRDefault="00F17AA7" w:rsidP="00F17AA7">
      <w:pPr>
        <w:pStyle w:val="NormalWeb"/>
        <w:rPr>
          <w:sz w:val="20"/>
          <w:szCs w:val="20"/>
        </w:rPr>
      </w:pPr>
      <w:r>
        <w:rPr>
          <w:color w:val="236192"/>
          <w:sz w:val="20"/>
          <w:szCs w:val="20"/>
        </w:rPr>
        <w:t xml:space="preserve">VWR Customer Service Representatives are available Monday through Friday and have extended operating hours from 7:30am ET – 8:00pm ET.  Customer Service can be reached by phone at 1-800-932-5000, by email at </w:t>
      </w:r>
      <w:hyperlink r:id="rId17" w:history="1">
        <w:r>
          <w:rPr>
            <w:rStyle w:val="Hyperlink0"/>
            <w:szCs w:val="20"/>
          </w:rPr>
          <w:t>VWRCustomerService@vwr.com</w:t>
        </w:r>
      </w:hyperlink>
      <w:r>
        <w:rPr>
          <w:color w:val="236192"/>
          <w:sz w:val="20"/>
          <w:szCs w:val="20"/>
        </w:rPr>
        <w:t xml:space="preserve"> or by using Click-to-Chat on VWR.com. Click-to-Chat assistance is available from 7:30am – 11:00pm ET.</w:t>
      </w:r>
    </w:p>
    <w:p w14:paraId="71913E1E" w14:textId="5E789906" w:rsidR="000A08DE" w:rsidRDefault="000A08DE" w:rsidP="000A08DE">
      <w:pPr>
        <w:ind w:right="720"/>
        <w:rPr>
          <w:rFonts w:ascii="Garamond" w:hAnsi="Garamond"/>
          <w:b/>
          <w:color w:val="auto"/>
          <w:sz w:val="24"/>
          <w:szCs w:val="24"/>
        </w:rPr>
      </w:pPr>
    </w:p>
    <w:p w14:paraId="53936594" w14:textId="77777777" w:rsidR="00CF2388" w:rsidRPr="00874AA8" w:rsidRDefault="00CF2388" w:rsidP="000A08DE">
      <w:pPr>
        <w:ind w:right="720"/>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2D4CD3DA" w14:textId="77777777" w:rsidTr="00BD1535">
        <w:tc>
          <w:tcPr>
            <w:tcW w:w="8856" w:type="dxa"/>
            <w:shd w:val="clear" w:color="auto" w:fill="FFFF99"/>
          </w:tcPr>
          <w:p w14:paraId="6C08EBD9" w14:textId="77777777" w:rsidR="000A08DE" w:rsidRPr="00874AA8" w:rsidRDefault="000A08DE" w:rsidP="00BD1535">
            <w:pPr>
              <w:ind w:right="720"/>
              <w:rPr>
                <w:rFonts w:ascii="Garamond" w:hAnsi="Garamond"/>
                <w:b/>
                <w:sz w:val="24"/>
                <w:szCs w:val="24"/>
              </w:rPr>
            </w:pPr>
          </w:p>
        </w:tc>
      </w:tr>
    </w:tbl>
    <w:p w14:paraId="77681AF3" w14:textId="77777777" w:rsidR="000A08DE" w:rsidRPr="00874AA8" w:rsidRDefault="000A08DE" w:rsidP="000A08DE">
      <w:pPr>
        <w:ind w:right="720"/>
        <w:rPr>
          <w:rFonts w:ascii="Garamond" w:hAnsi="Garamond"/>
          <w:b/>
          <w:color w:val="auto"/>
          <w:sz w:val="24"/>
          <w:szCs w:val="24"/>
        </w:rPr>
      </w:pPr>
    </w:p>
    <w:p w14:paraId="6FDEC46D" w14:textId="77777777" w:rsidR="000A08DE" w:rsidRPr="00874AA8" w:rsidRDefault="000A08DE" w:rsidP="00087B76">
      <w:pPr>
        <w:ind w:left="1080" w:right="720" w:hanging="1080"/>
        <w:rPr>
          <w:rFonts w:ascii="Garamond" w:hAnsi="Garamond"/>
          <w:b/>
          <w:color w:val="auto"/>
          <w:sz w:val="24"/>
          <w:szCs w:val="24"/>
        </w:rPr>
      </w:pPr>
      <w:r w:rsidRPr="00874AA8">
        <w:rPr>
          <w:rFonts w:ascii="Garamond" w:hAnsi="Garamond"/>
          <w:color w:val="auto"/>
          <w:sz w:val="24"/>
          <w:szCs w:val="24"/>
        </w:rPr>
        <w:lastRenderedPageBreak/>
        <w:t xml:space="preserve">2.4.5.5 </w:t>
      </w:r>
      <w:r w:rsidRPr="00874AA8">
        <w:rPr>
          <w:rFonts w:ascii="Garamond" w:hAnsi="Garamond"/>
          <w:color w:val="auto"/>
          <w:sz w:val="24"/>
          <w:szCs w:val="24"/>
        </w:rPr>
        <w:tab/>
        <w:t>Please describe your plan to ensure the continuity of the Account Management team if a member should depart.</w:t>
      </w:r>
    </w:p>
    <w:p w14:paraId="31DC31AD" w14:textId="77777777" w:rsidR="000C60C7" w:rsidRDefault="003C1CD5" w:rsidP="00087B76">
      <w:pPr>
        <w:spacing w:line="259" w:lineRule="auto"/>
        <w:rPr>
          <w:rFonts w:ascii="Times New Roman" w:hAnsi="Times New Roman" w:cs="Times New Roman"/>
          <w:color w:val="auto"/>
        </w:rPr>
      </w:pPr>
      <w:r w:rsidRPr="003C1CD5">
        <w:rPr>
          <w:rFonts w:cs="Times New Roman"/>
          <w:color w:val="236192"/>
        </w:rPr>
        <w:t> </w:t>
      </w:r>
    </w:p>
    <w:p w14:paraId="18779635" w14:textId="51917AC2" w:rsidR="00436E64" w:rsidRDefault="003C1CD5" w:rsidP="00087B76">
      <w:pPr>
        <w:spacing w:line="259" w:lineRule="auto"/>
        <w:rPr>
          <w:rFonts w:cs="Times New Roman"/>
          <w:color w:val="236192"/>
        </w:rPr>
      </w:pPr>
      <w:r w:rsidRPr="003C1CD5">
        <w:rPr>
          <w:rFonts w:cs="Times New Roman"/>
          <w:color w:val="236192"/>
        </w:rPr>
        <w:t xml:space="preserve">In the event that </w:t>
      </w:r>
      <w:r w:rsidR="000C60C7">
        <w:rPr>
          <w:rFonts w:cs="Times New Roman"/>
          <w:color w:val="236192"/>
        </w:rPr>
        <w:t>a member of your sales team</w:t>
      </w:r>
      <w:r w:rsidRPr="003C1CD5">
        <w:rPr>
          <w:rFonts w:cs="Times New Roman"/>
          <w:color w:val="236192"/>
        </w:rPr>
        <w:t xml:space="preserve"> </w:t>
      </w:r>
      <w:r w:rsidR="000C399C" w:rsidRPr="003C1CD5">
        <w:rPr>
          <w:rFonts w:cs="Times New Roman"/>
          <w:color w:val="236192"/>
        </w:rPr>
        <w:t>was</w:t>
      </w:r>
      <w:r w:rsidRPr="003C1CD5">
        <w:rPr>
          <w:rFonts w:cs="Times New Roman"/>
          <w:color w:val="236192"/>
        </w:rPr>
        <w:t xml:space="preserve"> to leave VWR or get promoted to another position, VWR will make every effort to insure a well-qualified representative is put in place to replace them.</w:t>
      </w:r>
    </w:p>
    <w:p w14:paraId="551F45A8" w14:textId="58ACB5E8" w:rsidR="00087B76" w:rsidRDefault="00087B76" w:rsidP="00087B76">
      <w:pPr>
        <w:spacing w:line="259" w:lineRule="auto"/>
        <w:rPr>
          <w:rFonts w:ascii="Times New Roman" w:hAnsi="Times New Roman" w:cs="Times New Roman"/>
          <w:color w:val="auto"/>
        </w:rPr>
      </w:pPr>
    </w:p>
    <w:p w14:paraId="74CB68A2" w14:textId="77777777" w:rsidR="00CF2388" w:rsidRPr="000C60C7" w:rsidRDefault="00CF2388" w:rsidP="00087B76">
      <w:pPr>
        <w:spacing w:line="259" w:lineRule="auto"/>
        <w:rPr>
          <w:rFonts w:ascii="Times New Roman" w:hAnsi="Times New Roman" w:cs="Times New Roman"/>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5907C491" w14:textId="77777777" w:rsidTr="00BD1535">
        <w:tc>
          <w:tcPr>
            <w:tcW w:w="8856" w:type="dxa"/>
            <w:shd w:val="clear" w:color="auto" w:fill="FFFF99"/>
          </w:tcPr>
          <w:p w14:paraId="5516715C" w14:textId="77777777" w:rsidR="000A08DE" w:rsidRPr="00874AA8" w:rsidRDefault="000A08DE" w:rsidP="00BD1535">
            <w:pPr>
              <w:ind w:right="720"/>
              <w:rPr>
                <w:rFonts w:ascii="Garamond" w:hAnsi="Garamond"/>
                <w:b/>
                <w:sz w:val="24"/>
                <w:szCs w:val="24"/>
              </w:rPr>
            </w:pPr>
          </w:p>
        </w:tc>
      </w:tr>
    </w:tbl>
    <w:p w14:paraId="1A0CC8F8" w14:textId="77777777" w:rsidR="000A08DE" w:rsidRPr="00874AA8" w:rsidRDefault="000A08DE" w:rsidP="000A08DE">
      <w:pPr>
        <w:ind w:right="720"/>
        <w:rPr>
          <w:rFonts w:ascii="Garamond" w:hAnsi="Garamond"/>
          <w:b/>
          <w:color w:val="auto"/>
          <w:sz w:val="24"/>
          <w:szCs w:val="24"/>
        </w:rPr>
      </w:pPr>
    </w:p>
    <w:p w14:paraId="778680D9" w14:textId="3ECA2F3E" w:rsidR="000A08DE" w:rsidRPr="00436E64" w:rsidRDefault="000A08DE" w:rsidP="000A08DE">
      <w:pPr>
        <w:pStyle w:val="ListParagraph0"/>
        <w:numPr>
          <w:ilvl w:val="3"/>
          <w:numId w:val="30"/>
        </w:numPr>
        <w:ind w:left="1080" w:right="720" w:hanging="1080"/>
        <w:rPr>
          <w:rFonts w:ascii="Garamond" w:hAnsi="Garamond"/>
          <w:b/>
          <w:color w:val="auto"/>
          <w:sz w:val="24"/>
          <w:szCs w:val="24"/>
        </w:rPr>
      </w:pPr>
      <w:r w:rsidRPr="00874AA8">
        <w:rPr>
          <w:rFonts w:ascii="Garamond" w:hAnsi="Garamond"/>
          <w:color w:val="auto"/>
          <w:sz w:val="24"/>
          <w:szCs w:val="24"/>
        </w:rPr>
        <w:t xml:space="preserve">Please define and describe your customer service quality assurance program, including details on internal metrics. </w:t>
      </w:r>
    </w:p>
    <w:p w14:paraId="6D833C01" w14:textId="2152DF94" w:rsidR="00436E64" w:rsidRDefault="00436E64" w:rsidP="00436E64">
      <w:pPr>
        <w:ind w:right="720"/>
        <w:rPr>
          <w:rFonts w:ascii="Garamond" w:hAnsi="Garamond"/>
          <w:b/>
          <w:color w:val="auto"/>
          <w:sz w:val="24"/>
          <w:szCs w:val="24"/>
        </w:rPr>
      </w:pPr>
    </w:p>
    <w:p w14:paraId="57F7B36C" w14:textId="77777777" w:rsidR="00E232F2" w:rsidRPr="00E232F2" w:rsidRDefault="00E232F2" w:rsidP="00E232F2">
      <w:pPr>
        <w:rPr>
          <w:rFonts w:ascii="Times New Roman" w:hAnsi="Times New Roman" w:cs="Times New Roman"/>
          <w:color w:val="auto"/>
        </w:rPr>
      </w:pPr>
      <w:r w:rsidRPr="00E232F2">
        <w:rPr>
          <w:rFonts w:cs="Times New Roman"/>
          <w:color w:val="236192"/>
        </w:rPr>
        <w:t>VWR uses various Customer Service performance standards to measure the effectiveness of our Fulfillment Centers and service level to our customers.  Below are some of those metrics and their associated definitions:</w:t>
      </w:r>
    </w:p>
    <w:p w14:paraId="54AB0F9F" w14:textId="77777777" w:rsidR="00E232F2" w:rsidRPr="00E232F2" w:rsidRDefault="00E232F2" w:rsidP="00E232F2">
      <w:pPr>
        <w:rPr>
          <w:rFonts w:ascii="Times New Roman" w:hAnsi="Times New Roman" w:cs="Times New Roman"/>
          <w:color w:val="auto"/>
        </w:rPr>
      </w:pPr>
      <w:r w:rsidRPr="00E232F2">
        <w:rPr>
          <w:rFonts w:cs="Times New Roman"/>
          <w:color w:val="236192"/>
        </w:rPr>
        <w:t> </w:t>
      </w:r>
    </w:p>
    <w:p w14:paraId="41833B5A" w14:textId="65C1D134" w:rsidR="00E232F2" w:rsidRPr="00904798" w:rsidRDefault="00E232F2" w:rsidP="00904798">
      <w:pPr>
        <w:pStyle w:val="RFPAnswer10AvertaGreen"/>
        <w:rPr>
          <w:rFonts w:ascii="Times New Roman" w:hAnsi="Times New Roman"/>
          <w:color w:val="auto"/>
          <w:sz w:val="20"/>
        </w:rPr>
      </w:pPr>
      <w:r w:rsidRPr="0020377F">
        <w:rPr>
          <w:sz w:val="20"/>
        </w:rPr>
        <w:t>First</w:t>
      </w:r>
      <w:r w:rsidRPr="00904798">
        <w:rPr>
          <w:sz w:val="20"/>
        </w:rPr>
        <w:t xml:space="preserve"> Response – </w:t>
      </w:r>
      <w:r w:rsidRPr="00904798">
        <w:rPr>
          <w:color w:val="236192"/>
          <w:sz w:val="20"/>
        </w:rPr>
        <w:t>The time in which it takes for us to provide a response to the customer inquiry.</w:t>
      </w:r>
    </w:p>
    <w:p w14:paraId="6288B772" w14:textId="77777777" w:rsidR="00E232F2" w:rsidRPr="00E232F2" w:rsidRDefault="00E232F2" w:rsidP="00E232F2">
      <w:pPr>
        <w:rPr>
          <w:rFonts w:ascii="Times New Roman" w:hAnsi="Times New Roman" w:cs="Times New Roman"/>
          <w:color w:val="auto"/>
        </w:rPr>
      </w:pPr>
      <w:r w:rsidRPr="00E232F2">
        <w:rPr>
          <w:rFonts w:cs="Times New Roman"/>
          <w:color w:val="236192"/>
        </w:rPr>
        <w:t> </w:t>
      </w:r>
    </w:p>
    <w:p w14:paraId="31F282C1" w14:textId="77777777" w:rsidR="00E232F2" w:rsidRPr="00E232F2" w:rsidRDefault="00E232F2" w:rsidP="00E232F2">
      <w:pPr>
        <w:rPr>
          <w:rFonts w:ascii="Times New Roman" w:hAnsi="Times New Roman" w:cs="Times New Roman"/>
          <w:color w:val="auto"/>
        </w:rPr>
      </w:pPr>
      <w:r w:rsidRPr="00E232F2">
        <w:rPr>
          <w:rFonts w:cs="Times New Roman"/>
          <w:color w:val="00D649"/>
        </w:rPr>
        <w:t xml:space="preserve">Abandon Rate – </w:t>
      </w:r>
      <w:r w:rsidRPr="00E232F2">
        <w:rPr>
          <w:rFonts w:cs="Times New Roman"/>
          <w:color w:val="236192"/>
        </w:rPr>
        <w:t>The percent of total calls where the call is disconnected before a Customer Service Representative (CSR) answers the call.</w:t>
      </w:r>
    </w:p>
    <w:p w14:paraId="3F8F06FF" w14:textId="77777777" w:rsidR="00E232F2" w:rsidRPr="00E232F2" w:rsidRDefault="00E232F2" w:rsidP="00E232F2">
      <w:pPr>
        <w:rPr>
          <w:rFonts w:ascii="Times New Roman" w:hAnsi="Times New Roman" w:cs="Times New Roman"/>
          <w:color w:val="auto"/>
        </w:rPr>
      </w:pPr>
      <w:r w:rsidRPr="00E232F2">
        <w:rPr>
          <w:rFonts w:cs="Times New Roman"/>
          <w:color w:val="236192"/>
        </w:rPr>
        <w:t> </w:t>
      </w:r>
    </w:p>
    <w:p w14:paraId="6D0C3927" w14:textId="77777777" w:rsidR="00E232F2" w:rsidRPr="00E232F2" w:rsidRDefault="00E232F2" w:rsidP="00E232F2">
      <w:pPr>
        <w:rPr>
          <w:rFonts w:ascii="Times New Roman" w:hAnsi="Times New Roman" w:cs="Times New Roman"/>
          <w:color w:val="auto"/>
        </w:rPr>
      </w:pPr>
      <w:r w:rsidRPr="00E232F2">
        <w:rPr>
          <w:rFonts w:cs="Times New Roman"/>
          <w:color w:val="00D649"/>
        </w:rPr>
        <w:t xml:space="preserve">Average Speed of Answer – </w:t>
      </w:r>
      <w:r w:rsidRPr="00E232F2">
        <w:rPr>
          <w:rFonts w:cs="Times New Roman"/>
          <w:color w:val="236192"/>
        </w:rPr>
        <w:t>This metric is calculated once the call is presented to a Fulfillment Center location.  It is the average time a customer will wait before their call is answered by a CSR.</w:t>
      </w:r>
    </w:p>
    <w:p w14:paraId="08F9892E" w14:textId="77777777" w:rsidR="00E232F2" w:rsidRPr="00E232F2" w:rsidRDefault="00E232F2" w:rsidP="00E232F2">
      <w:pPr>
        <w:rPr>
          <w:rFonts w:ascii="Times New Roman" w:hAnsi="Times New Roman" w:cs="Times New Roman"/>
          <w:color w:val="auto"/>
        </w:rPr>
      </w:pPr>
      <w:r w:rsidRPr="00E232F2">
        <w:rPr>
          <w:rFonts w:cs="Times New Roman"/>
          <w:color w:val="236192"/>
        </w:rPr>
        <w:t> </w:t>
      </w:r>
    </w:p>
    <w:p w14:paraId="68104E80" w14:textId="77777777" w:rsidR="00E232F2" w:rsidRPr="00E232F2" w:rsidRDefault="00E232F2" w:rsidP="00E232F2">
      <w:pPr>
        <w:rPr>
          <w:rFonts w:ascii="Times New Roman" w:hAnsi="Times New Roman" w:cs="Times New Roman"/>
          <w:color w:val="auto"/>
        </w:rPr>
      </w:pPr>
      <w:r w:rsidRPr="00E232F2">
        <w:rPr>
          <w:rFonts w:cs="Times New Roman"/>
          <w:color w:val="00D649"/>
        </w:rPr>
        <w:t xml:space="preserve">Service Level – </w:t>
      </w:r>
      <w:r w:rsidRPr="00E232F2">
        <w:rPr>
          <w:rFonts w:cs="Times New Roman"/>
          <w:color w:val="236192"/>
        </w:rPr>
        <w:t>This is calculated once the call is presented to a Fulfillment Center location.  It is the percent of total calls that are answered by a CSR in 30 seconds or less.</w:t>
      </w:r>
    </w:p>
    <w:p w14:paraId="54A06575" w14:textId="77777777" w:rsidR="00E232F2" w:rsidRPr="00E232F2" w:rsidRDefault="00E232F2" w:rsidP="00E232F2">
      <w:pPr>
        <w:rPr>
          <w:rFonts w:ascii="Times New Roman" w:hAnsi="Times New Roman" w:cs="Times New Roman"/>
          <w:color w:val="auto"/>
        </w:rPr>
      </w:pPr>
      <w:r w:rsidRPr="00E232F2">
        <w:rPr>
          <w:rFonts w:cs="Times New Roman"/>
          <w:color w:val="236192"/>
        </w:rPr>
        <w:t> </w:t>
      </w:r>
    </w:p>
    <w:p w14:paraId="286114FE" w14:textId="344C2137" w:rsidR="00E232F2" w:rsidRPr="00E232F2" w:rsidRDefault="00E232F2" w:rsidP="00E232F2">
      <w:pPr>
        <w:rPr>
          <w:rFonts w:ascii="Times New Roman" w:hAnsi="Times New Roman" w:cs="Times New Roman"/>
          <w:color w:val="auto"/>
        </w:rPr>
      </w:pPr>
      <w:r w:rsidRPr="00E232F2">
        <w:rPr>
          <w:rFonts w:cs="Times New Roman"/>
          <w:color w:val="00D649"/>
        </w:rPr>
        <w:t xml:space="preserve">Quality Monitoring – </w:t>
      </w:r>
      <w:r w:rsidRPr="00E232F2">
        <w:rPr>
          <w:rFonts w:cs="Times New Roman"/>
          <w:color w:val="236192"/>
        </w:rPr>
        <w:t xml:space="preserve">Each Customer Service Representative is rated on their effectiveness of handling a random sampling of customer calls.  Our </w:t>
      </w:r>
      <w:r w:rsidR="0020377F" w:rsidRPr="00E232F2">
        <w:rPr>
          <w:rFonts w:cs="Times New Roman"/>
          <w:color w:val="236192"/>
        </w:rPr>
        <w:t>leading-edge</w:t>
      </w:r>
      <w:r w:rsidRPr="00E232F2">
        <w:rPr>
          <w:rFonts w:cs="Times New Roman"/>
          <w:color w:val="236192"/>
        </w:rPr>
        <w:t xml:space="preserve"> technology allows the CSR and their manager to review the actual conversation and </w:t>
      </w:r>
      <w:proofErr w:type="gramStart"/>
      <w:r w:rsidRPr="00E232F2">
        <w:rPr>
          <w:rFonts w:cs="Times New Roman"/>
          <w:color w:val="236192"/>
        </w:rPr>
        <w:t>all of</w:t>
      </w:r>
      <w:proofErr w:type="gramEnd"/>
      <w:r w:rsidRPr="00E232F2">
        <w:rPr>
          <w:rFonts w:cs="Times New Roman"/>
          <w:color w:val="236192"/>
        </w:rPr>
        <w:t xml:space="preserve"> the accompanying actions (capturing both voice and screen) that are performed within our order processing system.  Their effectiveness is rated in various areas to determine their quality rating for those specific calls.</w:t>
      </w:r>
    </w:p>
    <w:p w14:paraId="2F6F25CC" w14:textId="77777777" w:rsidR="00E232F2" w:rsidRPr="00E232F2" w:rsidRDefault="00E232F2" w:rsidP="00E232F2">
      <w:pPr>
        <w:rPr>
          <w:rFonts w:ascii="Times New Roman" w:hAnsi="Times New Roman" w:cs="Times New Roman"/>
          <w:color w:val="auto"/>
        </w:rPr>
      </w:pPr>
      <w:r w:rsidRPr="00E232F2">
        <w:rPr>
          <w:rFonts w:cs="Times New Roman"/>
          <w:color w:val="236192"/>
        </w:rPr>
        <w:t> </w:t>
      </w:r>
    </w:p>
    <w:p w14:paraId="5609CE90" w14:textId="45FC0C09" w:rsidR="00E232F2" w:rsidRDefault="00E232F2" w:rsidP="00E232F2">
      <w:pPr>
        <w:rPr>
          <w:rFonts w:cs="Times New Roman"/>
          <w:color w:val="236192"/>
        </w:rPr>
      </w:pPr>
      <w:r w:rsidRPr="00E232F2">
        <w:rPr>
          <w:rFonts w:cs="Times New Roman"/>
          <w:color w:val="236192"/>
        </w:rPr>
        <w:t xml:space="preserve">The above performance standards are monitored throughout each day, as well as trended daily and monthly.  These metrics are used as a tool to promote continuous improvement for each associate, each Fulfillment </w:t>
      </w:r>
      <w:r w:rsidR="00CF2388" w:rsidRPr="00E232F2">
        <w:rPr>
          <w:rFonts w:cs="Times New Roman"/>
          <w:color w:val="236192"/>
        </w:rPr>
        <w:t>Center,</w:t>
      </w:r>
      <w:r w:rsidRPr="00E232F2">
        <w:rPr>
          <w:rFonts w:cs="Times New Roman"/>
          <w:color w:val="236192"/>
        </w:rPr>
        <w:t xml:space="preserve"> and the Corporation.  The results of these metrics are shared with the associates to not only improve our performance, but to also identify specific training needs for each associate.</w:t>
      </w:r>
    </w:p>
    <w:p w14:paraId="2AED01FB" w14:textId="77777777" w:rsidR="00CF2388" w:rsidRDefault="00CF2388" w:rsidP="00E232F2">
      <w:pPr>
        <w:rPr>
          <w:rFonts w:cs="Times New Roman"/>
          <w:color w:val="236192"/>
        </w:rPr>
      </w:pPr>
    </w:p>
    <w:p w14:paraId="74D8BFAD" w14:textId="77777777" w:rsidR="0020377F" w:rsidRPr="00E232F2" w:rsidRDefault="0020377F" w:rsidP="00E232F2">
      <w:pPr>
        <w:rPr>
          <w:rFonts w:ascii="Times New Roman" w:hAnsi="Times New Roman" w:cs="Times New Roman"/>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63B90A9F" w14:textId="77777777" w:rsidTr="00BD1535">
        <w:tc>
          <w:tcPr>
            <w:tcW w:w="8856" w:type="dxa"/>
            <w:shd w:val="clear" w:color="auto" w:fill="FFFF99"/>
          </w:tcPr>
          <w:p w14:paraId="5DAA2778" w14:textId="77777777" w:rsidR="000A08DE" w:rsidRPr="00874AA8" w:rsidRDefault="000A08DE" w:rsidP="00BD1535">
            <w:pPr>
              <w:ind w:right="720"/>
              <w:rPr>
                <w:rFonts w:ascii="Garamond" w:hAnsi="Garamond"/>
                <w:b/>
                <w:sz w:val="24"/>
                <w:szCs w:val="24"/>
              </w:rPr>
            </w:pPr>
          </w:p>
        </w:tc>
      </w:tr>
    </w:tbl>
    <w:p w14:paraId="4CD96268" w14:textId="77777777" w:rsidR="000A08DE" w:rsidRPr="00874AA8" w:rsidRDefault="000A08DE" w:rsidP="000A08DE">
      <w:pPr>
        <w:ind w:left="702" w:right="720"/>
        <w:rPr>
          <w:rFonts w:ascii="Garamond" w:hAnsi="Garamond"/>
          <w:b/>
          <w:color w:val="auto"/>
          <w:sz w:val="24"/>
          <w:szCs w:val="24"/>
        </w:rPr>
      </w:pPr>
    </w:p>
    <w:p w14:paraId="4AA11828" w14:textId="5F434007" w:rsidR="000A08DE" w:rsidRDefault="000A08DE" w:rsidP="000A08DE">
      <w:pPr>
        <w:ind w:left="1080" w:right="720" w:hanging="1080"/>
        <w:rPr>
          <w:rFonts w:ascii="Garamond" w:hAnsi="Garamond"/>
          <w:color w:val="auto"/>
          <w:sz w:val="24"/>
          <w:szCs w:val="24"/>
        </w:rPr>
      </w:pPr>
      <w:r w:rsidRPr="00874AA8">
        <w:rPr>
          <w:rFonts w:ascii="Garamond" w:hAnsi="Garamond"/>
          <w:color w:val="auto"/>
          <w:sz w:val="24"/>
          <w:szCs w:val="24"/>
        </w:rPr>
        <w:t xml:space="preserve">2.4.5.7 </w:t>
      </w:r>
      <w:r w:rsidRPr="00874AA8">
        <w:rPr>
          <w:rFonts w:ascii="Garamond" w:hAnsi="Garamond"/>
          <w:color w:val="auto"/>
          <w:sz w:val="24"/>
          <w:szCs w:val="24"/>
        </w:rPr>
        <w:tab/>
        <w:t>Please describe any additional services, trainings, solutions, etc. which you are prepared to offer at no cost to the State.</w:t>
      </w:r>
    </w:p>
    <w:p w14:paraId="31FC3BE3" w14:textId="34924A28" w:rsidR="00436E64" w:rsidRDefault="00436E64" w:rsidP="000A08DE">
      <w:pPr>
        <w:ind w:left="1080" w:right="720" w:hanging="1080"/>
        <w:rPr>
          <w:rFonts w:ascii="Garamond" w:hAnsi="Garamond"/>
          <w:color w:val="auto"/>
          <w:sz w:val="24"/>
          <w:szCs w:val="24"/>
        </w:rPr>
      </w:pPr>
    </w:p>
    <w:p w14:paraId="0B6E59A1" w14:textId="77777777" w:rsidR="00DD5642" w:rsidRPr="00DD5642" w:rsidRDefault="00DD5642" w:rsidP="00DD5642">
      <w:pPr>
        <w:spacing w:after="60"/>
        <w:rPr>
          <w:rFonts w:ascii="Times New Roman" w:hAnsi="Times New Roman" w:cs="Times New Roman"/>
          <w:color w:val="auto"/>
        </w:rPr>
      </w:pPr>
      <w:r w:rsidRPr="00DD5642">
        <w:rPr>
          <w:rFonts w:ascii="Averta Bold" w:hAnsi="Averta Bold" w:cs="Times New Roman"/>
          <w:color w:val="236192"/>
        </w:rPr>
        <w:t>Value Added Services at No Charge</w:t>
      </w:r>
    </w:p>
    <w:p w14:paraId="237128D1" w14:textId="77777777" w:rsidR="00DD5642" w:rsidRPr="00DD5642" w:rsidRDefault="00DD5642" w:rsidP="00DD5642">
      <w:pPr>
        <w:spacing w:before="60"/>
        <w:ind w:left="630" w:hanging="450"/>
        <w:rPr>
          <w:rFonts w:ascii="Times New Roman" w:hAnsi="Times New Roman" w:cs="Times New Roman"/>
          <w:color w:val="auto"/>
        </w:rPr>
      </w:pPr>
      <w:r w:rsidRPr="00DD5642">
        <w:rPr>
          <w:rFonts w:cs="Times New Roman"/>
          <w:color w:val="236192"/>
        </w:rPr>
        <w:t>1)</w:t>
      </w:r>
      <w:r w:rsidRPr="00DD5642">
        <w:rPr>
          <w:rFonts w:ascii="Times New Roman" w:hAnsi="Times New Roman" w:cs="Times New Roman"/>
          <w:color w:val="auto"/>
          <w:sz w:val="14"/>
          <w:szCs w:val="14"/>
        </w:rPr>
        <w:t xml:space="preserve">       </w:t>
      </w:r>
      <w:r w:rsidRPr="00DD5642">
        <w:rPr>
          <w:rFonts w:cs="Times New Roman"/>
          <w:color w:val="236192"/>
        </w:rPr>
        <w:t>Free shipping from VWR primary and alternate distribution centers</w:t>
      </w:r>
    </w:p>
    <w:p w14:paraId="47379DA9"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lastRenderedPageBreak/>
        <w:t>2)</w:t>
      </w:r>
      <w:r w:rsidRPr="00DD5642">
        <w:rPr>
          <w:rFonts w:ascii="Times New Roman" w:hAnsi="Times New Roman" w:cs="Times New Roman"/>
          <w:color w:val="auto"/>
          <w:sz w:val="14"/>
          <w:szCs w:val="14"/>
        </w:rPr>
        <w:t xml:space="preserve">       </w:t>
      </w:r>
      <w:r w:rsidRPr="00DD5642">
        <w:rPr>
          <w:rFonts w:cs="Times New Roman"/>
          <w:color w:val="236192"/>
        </w:rPr>
        <w:t>A large network of state-of-the-art warehouses</w:t>
      </w:r>
    </w:p>
    <w:p w14:paraId="3BA83E07"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3)</w:t>
      </w:r>
      <w:r w:rsidRPr="00DD5642">
        <w:rPr>
          <w:rFonts w:ascii="Times New Roman" w:hAnsi="Times New Roman" w:cs="Times New Roman"/>
          <w:color w:val="auto"/>
          <w:sz w:val="14"/>
          <w:szCs w:val="14"/>
        </w:rPr>
        <w:t xml:space="preserve">       </w:t>
      </w:r>
      <w:r w:rsidRPr="00DD5642">
        <w:rPr>
          <w:rFonts w:cs="Times New Roman"/>
          <w:color w:val="236192"/>
        </w:rPr>
        <w:t>Global fill rate of 96%</w:t>
      </w:r>
    </w:p>
    <w:p w14:paraId="40606005"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4)</w:t>
      </w:r>
      <w:r w:rsidRPr="00DD5642">
        <w:rPr>
          <w:rFonts w:ascii="Times New Roman" w:hAnsi="Times New Roman" w:cs="Times New Roman"/>
          <w:color w:val="auto"/>
          <w:sz w:val="14"/>
          <w:szCs w:val="14"/>
        </w:rPr>
        <w:t xml:space="preserve">       </w:t>
      </w:r>
      <w:r w:rsidRPr="00DD5642">
        <w:rPr>
          <w:rFonts w:cs="Times New Roman"/>
          <w:color w:val="236192"/>
        </w:rPr>
        <w:t>Sophisticated VWR Inventory and Planning Software</w:t>
      </w:r>
    </w:p>
    <w:p w14:paraId="4C50729D"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5)</w:t>
      </w:r>
      <w:r w:rsidRPr="00DD5642">
        <w:rPr>
          <w:rFonts w:ascii="Times New Roman" w:hAnsi="Times New Roman" w:cs="Times New Roman"/>
          <w:color w:val="auto"/>
          <w:sz w:val="14"/>
          <w:szCs w:val="14"/>
        </w:rPr>
        <w:t xml:space="preserve">       </w:t>
      </w:r>
      <w:r w:rsidRPr="00DD5642">
        <w:rPr>
          <w:rFonts w:cs="Times New Roman"/>
          <w:color w:val="236192"/>
        </w:rPr>
        <w:t>Free reporting - Comprehensive Key Performance Indicators (KPI) analyses, broken down by corporate level (e.g., corporate-wide, division, location, etc.), to capture such data as spend analysis, vendor performance, order analysis and third-party ordering.</w:t>
      </w:r>
    </w:p>
    <w:p w14:paraId="4549BFDC"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6)</w:t>
      </w:r>
      <w:r w:rsidRPr="00DD5642">
        <w:rPr>
          <w:rFonts w:ascii="Times New Roman" w:hAnsi="Times New Roman" w:cs="Times New Roman"/>
          <w:color w:val="auto"/>
          <w:sz w:val="14"/>
          <w:szCs w:val="14"/>
        </w:rPr>
        <w:t xml:space="preserve">       </w:t>
      </w:r>
      <w:r w:rsidRPr="00DD5642">
        <w:rPr>
          <w:rFonts w:cs="Times New Roman"/>
          <w:color w:val="236192"/>
        </w:rPr>
        <w:t>Free Quarterly Business Reports and metrics</w:t>
      </w:r>
    </w:p>
    <w:p w14:paraId="3952380F" w14:textId="270F014E"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7)</w:t>
      </w:r>
      <w:r w:rsidRPr="00DD5642">
        <w:rPr>
          <w:rFonts w:ascii="Times New Roman" w:hAnsi="Times New Roman" w:cs="Times New Roman"/>
          <w:color w:val="auto"/>
          <w:sz w:val="14"/>
          <w:szCs w:val="14"/>
        </w:rPr>
        <w:t xml:space="preserve">       </w:t>
      </w:r>
      <w:r w:rsidRPr="00DD5642">
        <w:rPr>
          <w:rFonts w:cs="Times New Roman"/>
          <w:color w:val="236192"/>
        </w:rPr>
        <w:t>Free eBusiness integration, training and technical support, and customized catalogs</w:t>
      </w:r>
    </w:p>
    <w:p w14:paraId="223D68D3"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8)</w:t>
      </w:r>
      <w:r w:rsidRPr="00DD5642">
        <w:rPr>
          <w:rFonts w:ascii="Times New Roman" w:hAnsi="Times New Roman" w:cs="Times New Roman"/>
          <w:color w:val="auto"/>
          <w:sz w:val="14"/>
          <w:szCs w:val="14"/>
        </w:rPr>
        <w:t xml:space="preserve">       </w:t>
      </w:r>
      <w:r w:rsidRPr="00DD5642">
        <w:rPr>
          <w:rFonts w:cs="Times New Roman"/>
          <w:color w:val="236192"/>
        </w:rPr>
        <w:t>Free customer service; toll free phone number; email; click to chat; product information</w:t>
      </w:r>
    </w:p>
    <w:p w14:paraId="28EB242C" w14:textId="12DF33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9)</w:t>
      </w:r>
      <w:r w:rsidRPr="00DD5642">
        <w:rPr>
          <w:rFonts w:ascii="Times New Roman" w:hAnsi="Times New Roman" w:cs="Times New Roman"/>
          <w:color w:val="auto"/>
          <w:sz w:val="14"/>
          <w:szCs w:val="14"/>
        </w:rPr>
        <w:t xml:space="preserve">       </w:t>
      </w:r>
      <w:r w:rsidRPr="00DD5642">
        <w:rPr>
          <w:rFonts w:cs="Times New Roman"/>
          <w:color w:val="236192"/>
        </w:rPr>
        <w:t>Free access to order tracking and order history utilizing VWRs state of the art “WIMS” (Where is My Stuff?) online web services.</w:t>
      </w:r>
    </w:p>
    <w:p w14:paraId="5FD76454"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10)</w:t>
      </w:r>
      <w:r w:rsidRPr="00DD5642">
        <w:rPr>
          <w:rFonts w:ascii="Times New Roman" w:hAnsi="Times New Roman" w:cs="Times New Roman"/>
          <w:color w:val="auto"/>
          <w:sz w:val="14"/>
          <w:szCs w:val="14"/>
        </w:rPr>
        <w:t xml:space="preserve">   </w:t>
      </w:r>
      <w:r w:rsidRPr="00DD5642">
        <w:rPr>
          <w:rFonts w:cs="Times New Roman"/>
          <w:color w:val="236192"/>
        </w:rPr>
        <w:t>Vendor Consolidation</w:t>
      </w:r>
    </w:p>
    <w:p w14:paraId="6530DB22"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11)</w:t>
      </w:r>
      <w:r w:rsidRPr="00DD5642">
        <w:rPr>
          <w:rFonts w:ascii="Times New Roman" w:hAnsi="Times New Roman" w:cs="Times New Roman"/>
          <w:color w:val="auto"/>
          <w:sz w:val="14"/>
          <w:szCs w:val="14"/>
        </w:rPr>
        <w:t xml:space="preserve">   </w:t>
      </w:r>
      <w:r w:rsidRPr="00DD5642">
        <w:rPr>
          <w:rFonts w:cs="Times New Roman"/>
          <w:color w:val="236192"/>
        </w:rPr>
        <w:t>Product Standardization</w:t>
      </w:r>
    </w:p>
    <w:p w14:paraId="1E53816B"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12)</w:t>
      </w:r>
      <w:r w:rsidRPr="00DD5642">
        <w:rPr>
          <w:rFonts w:ascii="Times New Roman" w:hAnsi="Times New Roman" w:cs="Times New Roman"/>
          <w:color w:val="auto"/>
          <w:sz w:val="14"/>
          <w:szCs w:val="14"/>
        </w:rPr>
        <w:t xml:space="preserve">   </w:t>
      </w:r>
      <w:r w:rsidRPr="00DD5642">
        <w:rPr>
          <w:rFonts w:cs="Times New Roman"/>
          <w:color w:val="236192"/>
        </w:rPr>
        <w:t xml:space="preserve">Global Sourcing with a buying power of over $5 Billion  </w:t>
      </w:r>
    </w:p>
    <w:p w14:paraId="0498A617"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13)</w:t>
      </w:r>
      <w:r w:rsidRPr="00DD5642">
        <w:rPr>
          <w:rFonts w:ascii="Times New Roman" w:hAnsi="Times New Roman" w:cs="Times New Roman"/>
          <w:color w:val="auto"/>
          <w:sz w:val="14"/>
          <w:szCs w:val="14"/>
        </w:rPr>
        <w:t xml:space="preserve">   </w:t>
      </w:r>
      <w:r w:rsidRPr="00DD5642">
        <w:rPr>
          <w:rFonts w:cs="Times New Roman"/>
          <w:color w:val="236192"/>
        </w:rPr>
        <w:t xml:space="preserve">Process Controls - VWR focuses on continuous inventory analysis.  Our expertise is in creating solutions to save user time and reduce inventory.    </w:t>
      </w:r>
    </w:p>
    <w:p w14:paraId="6F286704"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14)</w:t>
      </w:r>
      <w:r w:rsidRPr="00DD5642">
        <w:rPr>
          <w:rFonts w:ascii="Times New Roman" w:hAnsi="Times New Roman" w:cs="Times New Roman"/>
          <w:color w:val="auto"/>
          <w:sz w:val="14"/>
          <w:szCs w:val="14"/>
        </w:rPr>
        <w:t xml:space="preserve">   </w:t>
      </w:r>
      <w:r w:rsidRPr="00DD5642">
        <w:rPr>
          <w:rFonts w:cs="Times New Roman"/>
          <w:color w:val="236192"/>
        </w:rPr>
        <w:t xml:space="preserve">Discounts across the spectrum of VWR’s vast product portfolio.  </w:t>
      </w:r>
    </w:p>
    <w:p w14:paraId="7C04FA2A"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15)</w:t>
      </w:r>
      <w:r w:rsidRPr="00DD5642">
        <w:rPr>
          <w:rFonts w:ascii="Times New Roman" w:hAnsi="Times New Roman" w:cs="Times New Roman"/>
          <w:color w:val="auto"/>
          <w:sz w:val="14"/>
          <w:szCs w:val="14"/>
        </w:rPr>
        <w:t xml:space="preserve">   </w:t>
      </w:r>
      <w:r w:rsidRPr="00DD5642">
        <w:rPr>
          <w:rFonts w:cs="Times New Roman"/>
          <w:color w:val="236192"/>
        </w:rPr>
        <w:t>Ongoing cost-mitigation efforts to reduce manufacturer price increases</w:t>
      </w:r>
    </w:p>
    <w:p w14:paraId="65FE04E2" w14:textId="77777777" w:rsidR="00DD5642" w:rsidRPr="00DD5642" w:rsidRDefault="00DD5642" w:rsidP="00DD5642">
      <w:pPr>
        <w:ind w:left="630" w:hanging="450"/>
        <w:rPr>
          <w:rFonts w:ascii="Times New Roman" w:hAnsi="Times New Roman" w:cs="Times New Roman"/>
          <w:color w:val="auto"/>
        </w:rPr>
      </w:pPr>
      <w:r w:rsidRPr="00DD5642">
        <w:rPr>
          <w:rFonts w:cs="Times New Roman"/>
          <w:color w:val="236192"/>
        </w:rPr>
        <w:t>16)</w:t>
      </w:r>
      <w:r w:rsidRPr="00DD5642">
        <w:rPr>
          <w:rFonts w:ascii="Times New Roman" w:hAnsi="Times New Roman" w:cs="Times New Roman"/>
          <w:color w:val="auto"/>
          <w:sz w:val="14"/>
          <w:szCs w:val="14"/>
        </w:rPr>
        <w:t xml:space="preserve">   </w:t>
      </w:r>
      <w:r w:rsidRPr="00DD5642">
        <w:rPr>
          <w:rFonts w:cs="Times New Roman"/>
          <w:color w:val="236192"/>
        </w:rPr>
        <w:t>Partnering with our manufacturers to obtain long term pricing support for volume items.  By working with your technical teams in the standardization process, we can target volume products on a quarterly basis to pursue tri-lateral discussions between our manufacturers, VWR, and you, to explore the opportunity for directing volume and receiving cost reductions.</w:t>
      </w:r>
    </w:p>
    <w:p w14:paraId="5D0E3408" w14:textId="77777777" w:rsidR="00DD5642" w:rsidRPr="00DD5642" w:rsidRDefault="00DD5642" w:rsidP="00DD5642">
      <w:pPr>
        <w:spacing w:after="60"/>
        <w:ind w:left="630" w:hanging="450"/>
        <w:rPr>
          <w:rFonts w:ascii="Times New Roman" w:hAnsi="Times New Roman" w:cs="Times New Roman"/>
          <w:color w:val="auto"/>
        </w:rPr>
      </w:pPr>
      <w:r w:rsidRPr="00DD5642">
        <w:rPr>
          <w:rFonts w:cs="Times New Roman"/>
          <w:color w:val="236192"/>
        </w:rPr>
        <w:t>17)</w:t>
      </w:r>
      <w:r w:rsidRPr="00DD5642">
        <w:rPr>
          <w:rFonts w:ascii="Times New Roman" w:hAnsi="Times New Roman" w:cs="Times New Roman"/>
          <w:color w:val="auto"/>
          <w:sz w:val="14"/>
          <w:szCs w:val="14"/>
        </w:rPr>
        <w:t xml:space="preserve">   </w:t>
      </w:r>
      <w:r w:rsidRPr="00DD5642">
        <w:rPr>
          <w:rFonts w:cs="Times New Roman"/>
          <w:color w:val="236192"/>
        </w:rPr>
        <w:t>VWR Collection Brand offering</w:t>
      </w:r>
    </w:p>
    <w:p w14:paraId="21289159" w14:textId="716693C0" w:rsidR="000A08DE" w:rsidRDefault="000A08DE" w:rsidP="0020377F">
      <w:pPr>
        <w:ind w:right="720"/>
        <w:rPr>
          <w:rFonts w:ascii="Garamond" w:hAnsi="Garamond"/>
          <w:b/>
          <w:color w:val="auto"/>
        </w:rPr>
      </w:pPr>
    </w:p>
    <w:p w14:paraId="073F2ED4" w14:textId="77777777" w:rsidR="00CF2388" w:rsidRPr="000862D7" w:rsidRDefault="00CF2388" w:rsidP="0020377F">
      <w:pPr>
        <w:ind w:right="720"/>
        <w:rPr>
          <w:rFonts w:ascii="Garamond" w:hAnsi="Garamond"/>
          <w:b/>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7CB86B0A" w14:textId="77777777" w:rsidTr="00BD1535">
        <w:tc>
          <w:tcPr>
            <w:tcW w:w="8856" w:type="dxa"/>
            <w:shd w:val="clear" w:color="auto" w:fill="FFFF99"/>
          </w:tcPr>
          <w:p w14:paraId="2C5CBC81" w14:textId="77777777" w:rsidR="000A08DE" w:rsidRPr="000862D7" w:rsidRDefault="000A08DE" w:rsidP="00BD1535">
            <w:pPr>
              <w:ind w:right="720"/>
              <w:rPr>
                <w:rFonts w:ascii="Garamond" w:hAnsi="Garamond"/>
                <w:b/>
              </w:rPr>
            </w:pPr>
          </w:p>
        </w:tc>
      </w:tr>
    </w:tbl>
    <w:p w14:paraId="49EF5817" w14:textId="77777777" w:rsidR="000A08DE" w:rsidRPr="000862D7" w:rsidRDefault="000A08DE" w:rsidP="000A08DE">
      <w:pPr>
        <w:tabs>
          <w:tab w:val="left" w:pos="8640"/>
        </w:tabs>
        <w:ind w:right="720"/>
        <w:rPr>
          <w:rFonts w:ascii="Garamond" w:hAnsi="Garamond"/>
          <w:b/>
          <w:color w:val="auto"/>
        </w:rPr>
      </w:pPr>
    </w:p>
    <w:p w14:paraId="7E135520" w14:textId="77777777" w:rsidR="000A08DE" w:rsidRPr="000862D7" w:rsidRDefault="000A08DE" w:rsidP="000A08DE">
      <w:pPr>
        <w:tabs>
          <w:tab w:val="left" w:pos="8640"/>
        </w:tabs>
        <w:ind w:right="720"/>
        <w:rPr>
          <w:rFonts w:ascii="Garamond" w:hAnsi="Garamond"/>
          <w:b/>
          <w:color w:val="auto"/>
        </w:rPr>
      </w:pPr>
    </w:p>
    <w:p w14:paraId="46B5A69C" w14:textId="77777777" w:rsidR="000A08DE" w:rsidRPr="000862D7" w:rsidRDefault="000A08DE" w:rsidP="000A08DE">
      <w:pPr>
        <w:pStyle w:val="ListParagraph0"/>
        <w:widowControl w:val="0"/>
        <w:numPr>
          <w:ilvl w:val="2"/>
          <w:numId w:val="29"/>
        </w:numPr>
        <w:tabs>
          <w:tab w:val="left" w:pos="8640"/>
        </w:tabs>
        <w:ind w:right="720"/>
        <w:rPr>
          <w:rFonts w:ascii="Garamond" w:hAnsi="Garamond"/>
          <w:b/>
          <w:color w:val="auto"/>
          <w:sz w:val="28"/>
          <w:szCs w:val="28"/>
        </w:rPr>
      </w:pPr>
      <w:r w:rsidRPr="000862D7">
        <w:rPr>
          <w:rFonts w:ascii="Garamond" w:hAnsi="Garamond"/>
          <w:b/>
          <w:color w:val="auto"/>
          <w:sz w:val="28"/>
          <w:szCs w:val="28"/>
        </w:rPr>
        <w:t>Shipping and Delivery</w:t>
      </w:r>
    </w:p>
    <w:p w14:paraId="41C57D6C" w14:textId="77777777" w:rsidR="000A08DE" w:rsidRPr="000862D7" w:rsidRDefault="000A08DE" w:rsidP="000A08DE">
      <w:pPr>
        <w:rPr>
          <w:rFonts w:ascii="Garamond" w:hAnsi="Garamond"/>
          <w:color w:val="auto"/>
        </w:rPr>
      </w:pPr>
    </w:p>
    <w:p w14:paraId="50696E67" w14:textId="2FB4E68F" w:rsidR="000A08DE" w:rsidRDefault="000A08DE" w:rsidP="000A08DE">
      <w:pPr>
        <w:ind w:left="1080" w:hanging="1080"/>
        <w:rPr>
          <w:rFonts w:ascii="Garamond" w:hAnsi="Garamond"/>
          <w:color w:val="auto"/>
          <w:sz w:val="24"/>
          <w:szCs w:val="24"/>
        </w:rPr>
      </w:pPr>
      <w:r w:rsidRPr="00874AA8">
        <w:rPr>
          <w:rFonts w:ascii="Garamond" w:hAnsi="Garamond"/>
          <w:color w:val="auto"/>
          <w:sz w:val="24"/>
          <w:szCs w:val="24"/>
        </w:rPr>
        <w:t>2.4.6.1</w:t>
      </w:r>
      <w:r w:rsidRPr="00874AA8">
        <w:rPr>
          <w:rFonts w:ascii="Garamond" w:hAnsi="Garamond"/>
          <w:color w:val="auto"/>
          <w:sz w:val="24"/>
          <w:szCs w:val="24"/>
        </w:rPr>
        <w:tab/>
        <w:t xml:space="preserve">Please describe in detail how your company could optimize shipping and delivery to the multiple State/Local delivery sites that would provide the maximum cost savings while meeting the delivery requirements outlined in the RFP.  </w:t>
      </w:r>
    </w:p>
    <w:p w14:paraId="49FDD616" w14:textId="2A0AF78A" w:rsidR="00887506" w:rsidRDefault="00887506" w:rsidP="000A08DE">
      <w:pPr>
        <w:ind w:left="1080" w:hanging="1080"/>
        <w:rPr>
          <w:rFonts w:ascii="Garamond" w:hAnsi="Garamond"/>
          <w:color w:val="auto"/>
          <w:sz w:val="24"/>
          <w:szCs w:val="24"/>
        </w:rPr>
      </w:pPr>
    </w:p>
    <w:p w14:paraId="01C7320B" w14:textId="69185295" w:rsidR="00887506" w:rsidRPr="00BE7FBF" w:rsidRDefault="005C6E99" w:rsidP="00BE7FBF">
      <w:pPr>
        <w:rPr>
          <w:rFonts w:cs="Times New Roman"/>
          <w:color w:val="236192"/>
        </w:rPr>
      </w:pPr>
      <w:r w:rsidRPr="00BE7FBF">
        <w:rPr>
          <w:rFonts w:cs="Times New Roman"/>
          <w:color w:val="236192"/>
        </w:rPr>
        <w:t xml:space="preserve">Your local VWR Distribution </w:t>
      </w:r>
      <w:r w:rsidR="00213C2B">
        <w:rPr>
          <w:rFonts w:cs="Times New Roman"/>
          <w:color w:val="236192"/>
        </w:rPr>
        <w:t>C</w:t>
      </w:r>
      <w:r w:rsidRPr="00BE7FBF">
        <w:rPr>
          <w:rFonts w:cs="Times New Roman"/>
          <w:color w:val="236192"/>
        </w:rPr>
        <w:t>enter is our Batavia, IL facility.</w:t>
      </w:r>
      <w:r w:rsidR="000B36FE" w:rsidRPr="00BE7FBF">
        <w:rPr>
          <w:rFonts w:cs="Times New Roman"/>
          <w:color w:val="236192"/>
        </w:rPr>
        <w:t xml:space="preserve"> Shipments from Batavia to any</w:t>
      </w:r>
      <w:r w:rsidR="00BE7FBF" w:rsidRPr="00BE7FBF">
        <w:rPr>
          <w:rFonts w:cs="Times New Roman"/>
          <w:color w:val="236192"/>
        </w:rPr>
        <w:t xml:space="preserve"> </w:t>
      </w:r>
      <w:r w:rsidR="000B36FE" w:rsidRPr="00BE7FBF">
        <w:rPr>
          <w:rFonts w:cs="Times New Roman"/>
          <w:color w:val="236192"/>
        </w:rPr>
        <w:t>location in Indiana is ne</w:t>
      </w:r>
      <w:r w:rsidR="000A416A" w:rsidRPr="00BE7FBF">
        <w:rPr>
          <w:rFonts w:cs="Times New Roman"/>
          <w:color w:val="236192"/>
        </w:rPr>
        <w:t>xt day ground</w:t>
      </w:r>
      <w:r w:rsidR="0058364E">
        <w:rPr>
          <w:rFonts w:cs="Times New Roman"/>
          <w:color w:val="236192"/>
        </w:rPr>
        <w:t xml:space="preserve"> standard if ordered before our cutoff time.</w:t>
      </w:r>
    </w:p>
    <w:p w14:paraId="4A78AEB1" w14:textId="12D29252" w:rsidR="00887506" w:rsidRDefault="00887506" w:rsidP="000A08DE">
      <w:pPr>
        <w:ind w:left="1080" w:hanging="1080"/>
        <w:rPr>
          <w:rFonts w:ascii="Garamond" w:hAnsi="Garamond"/>
          <w:color w:val="auto"/>
          <w:sz w:val="24"/>
          <w:szCs w:val="24"/>
        </w:rPr>
      </w:pPr>
    </w:p>
    <w:p w14:paraId="33441B59" w14:textId="101CCF12" w:rsidR="00887506" w:rsidRPr="00874AA8" w:rsidRDefault="00887506" w:rsidP="000A08DE">
      <w:pPr>
        <w:ind w:left="1080" w:hanging="1080"/>
        <w:rPr>
          <w:rFonts w:ascii="Garamond" w:hAnsi="Garamond"/>
          <w:b/>
          <w:color w:val="auto"/>
          <w:sz w:val="24"/>
          <w:szCs w:val="24"/>
        </w:rPr>
      </w:pPr>
      <w:r w:rsidRPr="00887506">
        <w:rPr>
          <w:rFonts w:ascii="Garamond" w:hAnsi="Garamond"/>
          <w:b/>
          <w:noProof/>
          <w:color w:val="auto"/>
          <w:sz w:val="24"/>
          <w:szCs w:val="24"/>
        </w:rPr>
        <w:lastRenderedPageBreak/>
        <w:drawing>
          <wp:inline distT="0" distB="0" distL="0" distR="0" wp14:anchorId="3C40A860" wp14:editId="1FEE4D9C">
            <wp:extent cx="5943600" cy="3445510"/>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3445510"/>
                    </a:xfrm>
                    <a:prstGeom prst="rect">
                      <a:avLst/>
                    </a:prstGeom>
                  </pic:spPr>
                </pic:pic>
              </a:graphicData>
            </a:graphic>
          </wp:inline>
        </w:drawing>
      </w:r>
    </w:p>
    <w:p w14:paraId="77BD3AE8" w14:textId="7DFF03BC" w:rsidR="000A08DE" w:rsidRDefault="000A08DE" w:rsidP="000A08DE">
      <w:pPr>
        <w:ind w:left="702"/>
        <w:rPr>
          <w:rFonts w:ascii="Garamond" w:hAnsi="Garamond"/>
          <w:b/>
          <w:color w:val="auto"/>
          <w:sz w:val="24"/>
          <w:szCs w:val="24"/>
        </w:rPr>
      </w:pPr>
    </w:p>
    <w:p w14:paraId="3B3F417A" w14:textId="6548F2A9" w:rsidR="00AC716B" w:rsidRPr="0058364E" w:rsidRDefault="00AC716B" w:rsidP="000A08DE">
      <w:pPr>
        <w:ind w:left="702"/>
        <w:rPr>
          <w:rFonts w:cs="Times New Roman"/>
          <w:color w:val="236192"/>
        </w:rPr>
      </w:pPr>
      <w:r w:rsidRPr="0058364E">
        <w:rPr>
          <w:rFonts w:cs="Times New Roman"/>
          <w:color w:val="236192"/>
        </w:rPr>
        <w:t xml:space="preserve">If product is </w:t>
      </w:r>
      <w:r w:rsidR="00FF6C6D" w:rsidRPr="0058364E">
        <w:rPr>
          <w:rFonts w:cs="Times New Roman"/>
          <w:color w:val="236192"/>
        </w:rPr>
        <w:t xml:space="preserve">not in Batavia but </w:t>
      </w:r>
      <w:r w:rsidRPr="0058364E">
        <w:rPr>
          <w:rFonts w:cs="Times New Roman"/>
          <w:color w:val="236192"/>
        </w:rPr>
        <w:t>at one of our other CDC’s (see graphic below)</w:t>
      </w:r>
      <w:r w:rsidR="007D4084" w:rsidRPr="0058364E">
        <w:rPr>
          <w:rFonts w:cs="Times New Roman"/>
          <w:color w:val="236192"/>
        </w:rPr>
        <w:t xml:space="preserve">, material can be </w:t>
      </w:r>
      <w:r w:rsidR="00A101FA">
        <w:rPr>
          <w:rFonts w:cs="Times New Roman"/>
          <w:color w:val="236192"/>
        </w:rPr>
        <w:t xml:space="preserve">shipped </w:t>
      </w:r>
      <w:r w:rsidR="007D4084" w:rsidRPr="0058364E">
        <w:rPr>
          <w:rFonts w:cs="Times New Roman"/>
          <w:color w:val="236192"/>
        </w:rPr>
        <w:t xml:space="preserve">from our </w:t>
      </w:r>
      <w:r w:rsidR="00CE4581" w:rsidRPr="0058364E">
        <w:rPr>
          <w:rFonts w:cs="Times New Roman"/>
          <w:color w:val="236192"/>
        </w:rPr>
        <w:t>New Jersey</w:t>
      </w:r>
      <w:r w:rsidR="007D4084" w:rsidRPr="0058364E">
        <w:rPr>
          <w:rFonts w:cs="Times New Roman"/>
          <w:color w:val="236192"/>
        </w:rPr>
        <w:t xml:space="preserve">, </w:t>
      </w:r>
      <w:r w:rsidR="00CE4581" w:rsidRPr="0058364E">
        <w:rPr>
          <w:rFonts w:cs="Times New Roman"/>
          <w:color w:val="236192"/>
        </w:rPr>
        <w:t xml:space="preserve">Georgia, </w:t>
      </w:r>
      <w:r w:rsidR="00A101FA">
        <w:rPr>
          <w:rFonts w:cs="Times New Roman"/>
          <w:color w:val="236192"/>
        </w:rPr>
        <w:t xml:space="preserve">Colorado, </w:t>
      </w:r>
      <w:r w:rsidR="00CE4581" w:rsidRPr="0058364E">
        <w:rPr>
          <w:rFonts w:cs="Times New Roman"/>
          <w:color w:val="236192"/>
        </w:rPr>
        <w:t xml:space="preserve">or Texas facilities </w:t>
      </w:r>
      <w:r w:rsidR="002D1A28">
        <w:rPr>
          <w:rFonts w:cs="Times New Roman"/>
          <w:color w:val="236192"/>
        </w:rPr>
        <w:t>by</w:t>
      </w:r>
      <w:r w:rsidR="00BE7FBF" w:rsidRPr="0058364E">
        <w:rPr>
          <w:rFonts w:cs="Times New Roman"/>
          <w:color w:val="236192"/>
        </w:rPr>
        <w:t xml:space="preserve"> ground in three </w:t>
      </w:r>
      <w:r w:rsidR="0058364E" w:rsidRPr="0058364E">
        <w:rPr>
          <w:rFonts w:cs="Times New Roman"/>
          <w:color w:val="236192"/>
        </w:rPr>
        <w:t>days or</w:t>
      </w:r>
      <w:r w:rsidR="00BE7FBF" w:rsidRPr="0058364E">
        <w:rPr>
          <w:rFonts w:cs="Times New Roman"/>
          <w:color w:val="236192"/>
        </w:rPr>
        <w:t xml:space="preserve"> shipped expedited</w:t>
      </w:r>
      <w:r w:rsidR="0058364E">
        <w:rPr>
          <w:rFonts w:cs="Times New Roman"/>
          <w:color w:val="236192"/>
        </w:rPr>
        <w:t>,</w:t>
      </w:r>
      <w:r w:rsidR="00BE7FBF" w:rsidRPr="0058364E">
        <w:rPr>
          <w:rFonts w:cs="Times New Roman"/>
          <w:color w:val="236192"/>
        </w:rPr>
        <w:t xml:space="preserve"> if needed.</w:t>
      </w:r>
      <w:r w:rsidRPr="0058364E">
        <w:rPr>
          <w:rFonts w:cs="Times New Roman"/>
          <w:color w:val="236192"/>
        </w:rPr>
        <w:t xml:space="preserve"> </w:t>
      </w:r>
      <w:r w:rsidR="0058364E">
        <w:rPr>
          <w:rFonts w:cs="Times New Roman"/>
          <w:color w:val="236192"/>
        </w:rPr>
        <w:t xml:space="preserve">By our extensive </w:t>
      </w:r>
      <w:r w:rsidR="0084033A">
        <w:rPr>
          <w:rFonts w:cs="Times New Roman"/>
          <w:color w:val="236192"/>
        </w:rPr>
        <w:t>distribution network, we can save the State of Indiana money by consolidating shipments from our CDC’s.</w:t>
      </w:r>
    </w:p>
    <w:p w14:paraId="7DA90C52" w14:textId="77E4D6D7" w:rsidR="005803E9" w:rsidRDefault="005803E9" w:rsidP="00951509">
      <w:pPr>
        <w:ind w:left="-720"/>
        <w:rPr>
          <w:rFonts w:ascii="Garamond" w:hAnsi="Garamond"/>
          <w:b/>
          <w:color w:val="auto"/>
          <w:sz w:val="24"/>
          <w:szCs w:val="24"/>
        </w:rPr>
      </w:pPr>
      <w:r>
        <w:rPr>
          <w:noProof/>
        </w:rPr>
        <w:drawing>
          <wp:inline distT="0" distB="0" distL="0" distR="0" wp14:anchorId="6FB31626" wp14:editId="6CB67BB6">
            <wp:extent cx="6762750" cy="3571875"/>
            <wp:effectExtent l="0" t="0" r="0" b="9525"/>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9">
                      <a:extLst>
                        <a:ext uri="{FF2B5EF4-FFF2-40B4-BE49-F238E27FC236}">
                          <a16:creationId xmlns="" xmlns:o="urn:schemas-microsoft-com:office:office" xmlns:v="urn:schemas-microsoft-com:vml" xmlns:w10="urn:schemas-microsoft-com:office:word" xmlns:w="http://schemas.openxmlformats.org/wordprocessingml/2006/main" xmlns:a14="http://schemas.microsoft.com/office/drawing/2010/main" xmlns:dgm="http://schemas.openxmlformats.org/drawingml/2006/diagram" xmlns:a16="http://schemas.microsoft.com/office/drawing/2014/main" xmlns:arto="http://schemas.microsoft.com/office/word/2006/arto" id="{744DECC3-922B-8448-BE0A-5A6D5761B1C7}"/>
                        </a:ext>
                      </a:extLst>
                    </a:blip>
                    <a:stretch>
                      <a:fillRect/>
                    </a:stretch>
                  </pic:blipFill>
                  <pic:spPr>
                    <a:xfrm>
                      <a:off x="0" y="0"/>
                      <a:ext cx="6763076" cy="3572047"/>
                    </a:xfrm>
                    <a:prstGeom prst="rect">
                      <a:avLst/>
                    </a:prstGeom>
                  </pic:spPr>
                </pic:pic>
              </a:graphicData>
            </a:graphic>
          </wp:inline>
        </w:drawing>
      </w:r>
    </w:p>
    <w:p w14:paraId="216420B6" w14:textId="353E71EA" w:rsidR="005803E9" w:rsidRDefault="005803E9" w:rsidP="000A08DE">
      <w:pPr>
        <w:ind w:left="702"/>
        <w:rPr>
          <w:rFonts w:ascii="Garamond" w:hAnsi="Garamond"/>
          <w:b/>
          <w:color w:val="auto"/>
          <w:sz w:val="24"/>
          <w:szCs w:val="24"/>
        </w:rPr>
      </w:pPr>
    </w:p>
    <w:p w14:paraId="37A4FA3F" w14:textId="77777777" w:rsidR="008A6E60" w:rsidRPr="00874AA8" w:rsidRDefault="008A6E60" w:rsidP="000A08DE">
      <w:pPr>
        <w:ind w:left="702"/>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1168F40A" w14:textId="77777777" w:rsidTr="00BD1535">
        <w:tc>
          <w:tcPr>
            <w:tcW w:w="8856" w:type="dxa"/>
            <w:shd w:val="clear" w:color="auto" w:fill="FFFF99"/>
          </w:tcPr>
          <w:p w14:paraId="3189E027" w14:textId="77777777" w:rsidR="000A08DE" w:rsidRPr="00874AA8" w:rsidRDefault="000A08DE" w:rsidP="00BD1535">
            <w:pPr>
              <w:rPr>
                <w:rFonts w:ascii="Garamond" w:hAnsi="Garamond"/>
                <w:sz w:val="24"/>
                <w:szCs w:val="24"/>
              </w:rPr>
            </w:pPr>
          </w:p>
        </w:tc>
      </w:tr>
    </w:tbl>
    <w:p w14:paraId="0266DC22" w14:textId="77777777" w:rsidR="000A08DE" w:rsidRPr="00874AA8" w:rsidRDefault="000A08DE" w:rsidP="000A08DE">
      <w:pPr>
        <w:rPr>
          <w:rFonts w:ascii="Garamond" w:hAnsi="Garamond"/>
          <w:b/>
          <w:color w:val="auto"/>
          <w:sz w:val="24"/>
          <w:szCs w:val="24"/>
        </w:rPr>
      </w:pPr>
    </w:p>
    <w:p w14:paraId="3F17B62E" w14:textId="61CC41C0" w:rsidR="000A08DE" w:rsidRPr="00564F21" w:rsidRDefault="000A08DE" w:rsidP="000A08DE">
      <w:pPr>
        <w:pStyle w:val="ListParagraph0"/>
        <w:numPr>
          <w:ilvl w:val="3"/>
          <w:numId w:val="31"/>
        </w:numPr>
        <w:ind w:left="1080" w:hanging="1080"/>
        <w:rPr>
          <w:rFonts w:ascii="Garamond" w:hAnsi="Garamond"/>
          <w:b/>
          <w:color w:val="auto"/>
          <w:sz w:val="24"/>
          <w:szCs w:val="24"/>
        </w:rPr>
      </w:pPr>
      <w:r w:rsidRPr="00874AA8">
        <w:rPr>
          <w:rFonts w:ascii="Garamond" w:hAnsi="Garamond"/>
          <w:color w:val="auto"/>
          <w:sz w:val="24"/>
          <w:szCs w:val="24"/>
        </w:rPr>
        <w:t>What percentage of on-time deliveries does your company currently achieve with customers who require expedited delivery?  Please define how you measure on-time delivery.</w:t>
      </w:r>
    </w:p>
    <w:p w14:paraId="74033E3C" w14:textId="6ECA612E" w:rsidR="00564F21" w:rsidRDefault="00564F21" w:rsidP="00564F21">
      <w:pPr>
        <w:rPr>
          <w:rFonts w:ascii="Garamond" w:hAnsi="Garamond"/>
          <w:b/>
          <w:color w:val="auto"/>
          <w:sz w:val="24"/>
          <w:szCs w:val="24"/>
        </w:rPr>
      </w:pPr>
    </w:p>
    <w:p w14:paraId="64FF15D9" w14:textId="0175E1AC" w:rsidR="00564F21" w:rsidRPr="00564F21" w:rsidRDefault="00564F21" w:rsidP="00564F21">
      <w:pPr>
        <w:rPr>
          <w:rFonts w:ascii="Garamond" w:hAnsi="Garamond"/>
          <w:b/>
          <w:color w:val="auto"/>
          <w:sz w:val="24"/>
          <w:szCs w:val="24"/>
        </w:rPr>
      </w:pPr>
      <w:r>
        <w:rPr>
          <w:color w:val="236192"/>
        </w:rPr>
        <w:t xml:space="preserve">On Time Delivery (OTD) for VWR is defined as the shipment leaving its origin and arriving at its destination within the number of working days required for the </w:t>
      </w:r>
      <w:r w:rsidR="008A6E60">
        <w:rPr>
          <w:color w:val="236192"/>
        </w:rPr>
        <w:t>level</w:t>
      </w:r>
      <w:r>
        <w:rPr>
          <w:color w:val="236192"/>
        </w:rPr>
        <w:t xml:space="preserve"> of service (i.e. standard ground, next day air, etc.).  The OTD is adjusted for customer appointments and disruptions (i.e. severe weather, road closures, etc.).</w:t>
      </w:r>
      <w:r w:rsidR="00FB0E06">
        <w:rPr>
          <w:color w:val="236192"/>
        </w:rPr>
        <w:t xml:space="preserve"> On-time deliveries</w:t>
      </w:r>
      <w:r w:rsidR="003E3E52">
        <w:rPr>
          <w:color w:val="236192"/>
        </w:rPr>
        <w:t xml:space="preserve"> are greater than 95%.</w:t>
      </w:r>
    </w:p>
    <w:p w14:paraId="0BB4D48A" w14:textId="4F210D5D" w:rsidR="000A08DE" w:rsidRDefault="000A08DE" w:rsidP="000A08DE">
      <w:pPr>
        <w:rPr>
          <w:rFonts w:ascii="Garamond" w:hAnsi="Garamond"/>
          <w:color w:val="auto"/>
          <w:sz w:val="24"/>
          <w:szCs w:val="24"/>
        </w:rPr>
      </w:pPr>
    </w:p>
    <w:p w14:paraId="420A97C1" w14:textId="77777777" w:rsidR="008A6E60" w:rsidRPr="00874AA8" w:rsidRDefault="008A6E60" w:rsidP="000A08DE">
      <w:pPr>
        <w:rPr>
          <w:rFonts w:ascii="Garamond" w:hAnsi="Garamond"/>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47E10694" w14:textId="77777777" w:rsidTr="00BD1535">
        <w:tc>
          <w:tcPr>
            <w:tcW w:w="8856" w:type="dxa"/>
            <w:shd w:val="clear" w:color="auto" w:fill="FFFF99"/>
          </w:tcPr>
          <w:p w14:paraId="334A63BD" w14:textId="77777777" w:rsidR="000A08DE" w:rsidRPr="00874AA8" w:rsidRDefault="000A08DE" w:rsidP="00BD1535">
            <w:pPr>
              <w:rPr>
                <w:rFonts w:ascii="Garamond" w:hAnsi="Garamond"/>
                <w:b/>
                <w:sz w:val="24"/>
                <w:szCs w:val="24"/>
              </w:rPr>
            </w:pPr>
          </w:p>
        </w:tc>
      </w:tr>
    </w:tbl>
    <w:p w14:paraId="1EC62918" w14:textId="77777777" w:rsidR="000A08DE" w:rsidRPr="00874AA8" w:rsidRDefault="000A08DE" w:rsidP="000A08DE">
      <w:pPr>
        <w:rPr>
          <w:rFonts w:ascii="Garamond" w:hAnsi="Garamond"/>
          <w:b/>
          <w:color w:val="auto"/>
          <w:sz w:val="24"/>
          <w:szCs w:val="24"/>
        </w:rPr>
      </w:pPr>
    </w:p>
    <w:p w14:paraId="33234294" w14:textId="1B17B729" w:rsidR="000A08DE" w:rsidRPr="00F97CDA" w:rsidRDefault="000A08DE" w:rsidP="000A08DE">
      <w:pPr>
        <w:pStyle w:val="ListParagraph0"/>
        <w:numPr>
          <w:ilvl w:val="3"/>
          <w:numId w:val="31"/>
        </w:numPr>
        <w:ind w:left="1080" w:hanging="1080"/>
        <w:rPr>
          <w:rFonts w:ascii="Garamond" w:hAnsi="Garamond"/>
          <w:b/>
          <w:color w:val="auto"/>
          <w:sz w:val="24"/>
          <w:szCs w:val="24"/>
        </w:rPr>
      </w:pPr>
      <w:r w:rsidRPr="00874AA8">
        <w:rPr>
          <w:rFonts w:ascii="Garamond" w:hAnsi="Garamond"/>
          <w:color w:val="auto"/>
          <w:sz w:val="24"/>
          <w:szCs w:val="24"/>
        </w:rPr>
        <w:t>What is your company's order fill rate under contracts similar to this?  (An order with a 100% fill rate would have no backorders.)  What performance level do you regard as "acceptable" and "excellent"?  How does your company measure fill rate and are these measurements available for a customer to view online?</w:t>
      </w:r>
    </w:p>
    <w:p w14:paraId="77DA6473" w14:textId="21EEB1C9" w:rsidR="00F97CDA" w:rsidRDefault="00F97CDA" w:rsidP="00F97CDA">
      <w:pPr>
        <w:rPr>
          <w:rFonts w:ascii="Garamond" w:hAnsi="Garamond"/>
          <w:b/>
          <w:color w:val="auto"/>
          <w:sz w:val="24"/>
          <w:szCs w:val="24"/>
        </w:rPr>
      </w:pPr>
    </w:p>
    <w:p w14:paraId="21468C2D" w14:textId="77777777" w:rsidR="00F97CDA" w:rsidRPr="00F97CDA" w:rsidRDefault="00F97CDA" w:rsidP="00F97CDA">
      <w:pPr>
        <w:rPr>
          <w:rFonts w:ascii="Times New Roman" w:hAnsi="Times New Roman" w:cs="Times New Roman"/>
          <w:color w:val="auto"/>
        </w:rPr>
      </w:pPr>
      <w:bookmarkStart w:id="2" w:name="OLE_LINK1"/>
      <w:r w:rsidRPr="00F97CDA">
        <w:rPr>
          <w:rFonts w:cs="Times New Roman"/>
          <w:color w:val="236192"/>
        </w:rPr>
        <w:t>Our global run rates are:</w:t>
      </w:r>
      <w:bookmarkEnd w:id="2"/>
    </w:p>
    <w:p w14:paraId="2A7C6A39" w14:textId="77777777" w:rsidR="00F97CDA" w:rsidRPr="00F97CDA" w:rsidRDefault="00F97CDA" w:rsidP="00F97CDA">
      <w:pPr>
        <w:rPr>
          <w:rFonts w:ascii="Times New Roman" w:hAnsi="Times New Roman" w:cs="Times New Roman"/>
          <w:color w:val="auto"/>
        </w:rPr>
      </w:pPr>
      <w:r w:rsidRPr="00F97CDA">
        <w:rPr>
          <w:rFonts w:cs="Times New Roman"/>
          <w:color w:val="236192"/>
        </w:rPr>
        <w:t>Complete shipments = 98%</w:t>
      </w:r>
    </w:p>
    <w:p w14:paraId="0203D850" w14:textId="77777777" w:rsidR="00F97CDA" w:rsidRPr="00F97CDA" w:rsidRDefault="00F97CDA" w:rsidP="00F97CDA">
      <w:pPr>
        <w:rPr>
          <w:rFonts w:ascii="Times New Roman" w:hAnsi="Times New Roman" w:cs="Times New Roman"/>
          <w:color w:val="auto"/>
        </w:rPr>
      </w:pPr>
      <w:r w:rsidRPr="00F97CDA">
        <w:rPr>
          <w:rFonts w:cs="Times New Roman"/>
          <w:color w:val="236192"/>
        </w:rPr>
        <w:t>On time deliveries = &gt;95%</w:t>
      </w:r>
    </w:p>
    <w:p w14:paraId="688E331A" w14:textId="77777777" w:rsidR="00F97CDA" w:rsidRPr="00F97CDA" w:rsidRDefault="00F97CDA" w:rsidP="00F97CDA">
      <w:pPr>
        <w:rPr>
          <w:rFonts w:ascii="Times New Roman" w:hAnsi="Times New Roman" w:cs="Times New Roman"/>
          <w:color w:val="auto"/>
        </w:rPr>
      </w:pPr>
      <w:r w:rsidRPr="00F97CDA">
        <w:rPr>
          <w:rFonts w:cs="Times New Roman"/>
          <w:color w:val="236192"/>
        </w:rPr>
        <w:t>Error free shipments = 99.8%</w:t>
      </w:r>
    </w:p>
    <w:p w14:paraId="324B5593" w14:textId="30612D66" w:rsidR="00F97CDA" w:rsidRDefault="00F97CDA" w:rsidP="00F97CDA">
      <w:pPr>
        <w:rPr>
          <w:rFonts w:cs="Times New Roman"/>
          <w:color w:val="236192"/>
        </w:rPr>
      </w:pPr>
      <w:r w:rsidRPr="00F97CDA">
        <w:rPr>
          <w:rFonts w:cs="Times New Roman"/>
          <w:color w:val="236192"/>
        </w:rPr>
        <w:t>Line Fill Rate = 96%, or about 4% of all lines backorder</w:t>
      </w:r>
    </w:p>
    <w:p w14:paraId="5D274183" w14:textId="70E553F0" w:rsidR="00F97CDA" w:rsidRDefault="00B9660C" w:rsidP="00F97CDA">
      <w:pPr>
        <w:rPr>
          <w:rFonts w:ascii="Times New Roman" w:hAnsi="Times New Roman" w:cs="Times New Roman"/>
          <w:color w:val="auto"/>
        </w:rPr>
      </w:pPr>
      <w:r w:rsidRPr="00B9660C">
        <w:rPr>
          <w:rFonts w:cs="Times New Roman"/>
          <w:color w:val="236192"/>
        </w:rPr>
        <w:t xml:space="preserve">VWR’s on-time delivery for parcel shipments and for shipments done by specialty carriers is </w:t>
      </w:r>
      <w:proofErr w:type="gramStart"/>
      <w:r w:rsidRPr="00B9660C">
        <w:rPr>
          <w:rFonts w:cs="Times New Roman"/>
          <w:color w:val="236192"/>
        </w:rPr>
        <w:t>in excess of</w:t>
      </w:r>
      <w:proofErr w:type="gramEnd"/>
      <w:r w:rsidRPr="00B9660C">
        <w:rPr>
          <w:rFonts w:cs="Times New Roman"/>
          <w:color w:val="236192"/>
        </w:rPr>
        <w:t xml:space="preserve"> 98%; for less-than-truckload, the OTD is 97%.</w:t>
      </w:r>
    </w:p>
    <w:p w14:paraId="28D2031E" w14:textId="225F21E8" w:rsidR="006C1BF3" w:rsidRDefault="006C1BF3" w:rsidP="00F97CDA">
      <w:pPr>
        <w:rPr>
          <w:rFonts w:ascii="Times New Roman" w:hAnsi="Times New Roman" w:cs="Times New Roman"/>
          <w:color w:val="auto"/>
        </w:rPr>
      </w:pPr>
    </w:p>
    <w:p w14:paraId="36A49162" w14:textId="77777777" w:rsidR="008A6E60" w:rsidRPr="006C1BF3" w:rsidRDefault="008A6E60" w:rsidP="00F97CDA">
      <w:pPr>
        <w:rPr>
          <w:rFonts w:ascii="Times New Roman" w:hAnsi="Times New Roman" w:cs="Times New Roman"/>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15E60DC5" w14:textId="77777777" w:rsidTr="00BD1535">
        <w:tc>
          <w:tcPr>
            <w:tcW w:w="8856" w:type="dxa"/>
            <w:shd w:val="clear" w:color="auto" w:fill="FFFF99"/>
          </w:tcPr>
          <w:p w14:paraId="6ABDFED4" w14:textId="77777777" w:rsidR="000A08DE" w:rsidRPr="00874AA8" w:rsidRDefault="000A08DE" w:rsidP="00BD1535">
            <w:pPr>
              <w:rPr>
                <w:rFonts w:ascii="Garamond" w:hAnsi="Garamond"/>
                <w:b/>
                <w:sz w:val="24"/>
                <w:szCs w:val="24"/>
              </w:rPr>
            </w:pPr>
          </w:p>
        </w:tc>
      </w:tr>
    </w:tbl>
    <w:p w14:paraId="35AAF09F" w14:textId="77777777" w:rsidR="000A08DE" w:rsidRPr="00874AA8" w:rsidRDefault="000A08DE" w:rsidP="000A08DE">
      <w:pPr>
        <w:rPr>
          <w:rFonts w:ascii="Garamond" w:hAnsi="Garamond"/>
          <w:b/>
          <w:color w:val="auto"/>
          <w:sz w:val="24"/>
          <w:szCs w:val="24"/>
        </w:rPr>
      </w:pPr>
    </w:p>
    <w:p w14:paraId="79DDC41F" w14:textId="2CEFC893" w:rsidR="000A08DE" w:rsidRPr="00982DAB" w:rsidRDefault="000A08DE" w:rsidP="000A08DE">
      <w:pPr>
        <w:pStyle w:val="ListParagraph0"/>
        <w:numPr>
          <w:ilvl w:val="3"/>
          <w:numId w:val="31"/>
        </w:numPr>
        <w:ind w:left="1080" w:hanging="1080"/>
        <w:rPr>
          <w:rFonts w:ascii="Garamond" w:hAnsi="Garamond"/>
          <w:b/>
          <w:color w:val="auto"/>
          <w:sz w:val="24"/>
          <w:szCs w:val="24"/>
        </w:rPr>
      </w:pPr>
      <w:r w:rsidRPr="00874AA8">
        <w:rPr>
          <w:rFonts w:ascii="Garamond" w:hAnsi="Garamond"/>
          <w:color w:val="auto"/>
          <w:sz w:val="24"/>
          <w:szCs w:val="24"/>
        </w:rPr>
        <w:t xml:space="preserve">Please describe how your company would provide both delivery estimates and proof of delivery to the State for every order. </w:t>
      </w:r>
    </w:p>
    <w:p w14:paraId="05EE6DD3" w14:textId="77777777" w:rsidR="00982DAB" w:rsidRPr="003E3E52" w:rsidRDefault="00982DAB" w:rsidP="003E3E52">
      <w:pPr>
        <w:rPr>
          <w:rFonts w:ascii="Garamond" w:hAnsi="Garamond"/>
          <w:b/>
          <w:color w:val="auto"/>
          <w:sz w:val="24"/>
          <w:szCs w:val="24"/>
        </w:rPr>
      </w:pPr>
    </w:p>
    <w:p w14:paraId="2964BAAA" w14:textId="52DD1A9B" w:rsidR="00A910CC" w:rsidRPr="00A910CC" w:rsidRDefault="00A910CC" w:rsidP="00982DAB">
      <w:pPr>
        <w:pStyle w:val="ListParagraph0"/>
        <w:ind w:left="0"/>
        <w:rPr>
          <w:rFonts w:ascii="Times New Roman" w:hAnsi="Times New Roman" w:cs="Times New Roman"/>
          <w:color w:val="auto"/>
        </w:rPr>
      </w:pPr>
      <w:r w:rsidRPr="00A910CC">
        <w:rPr>
          <w:rFonts w:cs="Times New Roman"/>
          <w:color w:val="236192"/>
        </w:rPr>
        <w:t xml:space="preserve">VWR supports customers’ SAP e-commerce solution, end-to-end.  VWR supports OCI RoundTrip, showing live pricing and availability from the nearest warehouse.  VWR.com also hosts a Custom Catalog, which can highlight preferred VWR items for your </w:t>
      </w:r>
      <w:r w:rsidR="00982DAB" w:rsidRPr="00A910CC">
        <w:rPr>
          <w:rFonts w:cs="Times New Roman"/>
          <w:color w:val="236192"/>
        </w:rPr>
        <w:t>users,</w:t>
      </w:r>
      <w:r w:rsidRPr="00A910CC">
        <w:rPr>
          <w:rFonts w:cs="Times New Roman"/>
          <w:color w:val="236192"/>
        </w:rPr>
        <w:t xml:space="preserve"> and we support personal shopping lists.</w:t>
      </w:r>
    </w:p>
    <w:p w14:paraId="159DAF54" w14:textId="77777777" w:rsidR="00982DAB" w:rsidRPr="00982DAB" w:rsidRDefault="00982DAB" w:rsidP="00982DAB">
      <w:pPr>
        <w:pStyle w:val="ListParagraph0"/>
        <w:ind w:left="0"/>
        <w:rPr>
          <w:rFonts w:ascii="Times New Roman" w:hAnsi="Times New Roman" w:cs="Times New Roman"/>
          <w:color w:val="auto"/>
        </w:rPr>
      </w:pPr>
    </w:p>
    <w:p w14:paraId="4BAA51AD" w14:textId="34BEC523" w:rsidR="00A910CC" w:rsidRPr="00A910CC" w:rsidRDefault="00A910CC" w:rsidP="00982DAB">
      <w:pPr>
        <w:pStyle w:val="ListParagraph0"/>
        <w:ind w:left="0"/>
        <w:rPr>
          <w:rFonts w:ascii="Times New Roman" w:hAnsi="Times New Roman" w:cs="Times New Roman"/>
          <w:color w:val="auto"/>
        </w:rPr>
      </w:pPr>
      <w:r w:rsidRPr="00A910CC">
        <w:rPr>
          <w:rFonts w:cs="Times New Roman"/>
          <w:color w:val="236192"/>
        </w:rPr>
        <w:t>Electronic orders are sent to VWR, processing directly into the order-entry system and down to our warehouse floors.  No manual intervention is needed, so orders are processed quicker.  Once stock is reserved, VWR's system returns an email acknowledgement, showing line-by-line shipping information, to the email address received on the order.</w:t>
      </w:r>
    </w:p>
    <w:p w14:paraId="600C3A34" w14:textId="77777777" w:rsidR="00A910CC" w:rsidRPr="00A910CC" w:rsidRDefault="00A910CC" w:rsidP="00982DAB">
      <w:pPr>
        <w:pStyle w:val="ListParagraph0"/>
        <w:ind w:left="0"/>
        <w:rPr>
          <w:rFonts w:ascii="Times New Roman" w:hAnsi="Times New Roman" w:cs="Times New Roman"/>
          <w:color w:val="auto"/>
        </w:rPr>
      </w:pPr>
      <w:r w:rsidRPr="00A910CC">
        <w:rPr>
          <w:rFonts w:cs="Times New Roman"/>
          <w:color w:val="236192"/>
        </w:rPr>
        <w:t> </w:t>
      </w:r>
    </w:p>
    <w:p w14:paraId="5021CD5B" w14:textId="70AF02DC" w:rsidR="00A910CC" w:rsidRDefault="00A910CC" w:rsidP="00982DAB">
      <w:pPr>
        <w:pStyle w:val="ListParagraph0"/>
        <w:ind w:left="0"/>
        <w:rPr>
          <w:rFonts w:cs="Times New Roman"/>
          <w:color w:val="236192"/>
        </w:rPr>
      </w:pPr>
      <w:r w:rsidRPr="00A910CC">
        <w:rPr>
          <w:rFonts w:cs="Times New Roman"/>
          <w:color w:val="236192"/>
        </w:rPr>
        <w:t>Packages and invoices are delivered with all required information to get products to their end user and make a three-way match (PO, packing slip &amp; invoice).  Our call centers support all calls to help with any expediting requirements or investigation into orders.</w:t>
      </w:r>
    </w:p>
    <w:p w14:paraId="050DA876" w14:textId="77777777" w:rsidR="008A6E60" w:rsidRPr="00A910CC" w:rsidRDefault="008A6E60" w:rsidP="00982DAB">
      <w:pPr>
        <w:pStyle w:val="ListParagraph0"/>
        <w:ind w:left="0"/>
        <w:rPr>
          <w:rFonts w:ascii="Times New Roman" w:hAnsi="Times New Roman" w:cs="Times New Roman"/>
          <w:color w:val="auto"/>
        </w:rPr>
      </w:pPr>
    </w:p>
    <w:p w14:paraId="4BB9DA96" w14:textId="77777777" w:rsidR="000A08DE" w:rsidRPr="00874AA8" w:rsidRDefault="000A08DE" w:rsidP="000A08DE">
      <w:pPr>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093C1A6A" w14:textId="77777777" w:rsidTr="00BD1535">
        <w:tc>
          <w:tcPr>
            <w:tcW w:w="8856" w:type="dxa"/>
            <w:shd w:val="clear" w:color="auto" w:fill="FFFF99"/>
          </w:tcPr>
          <w:p w14:paraId="34039A1D" w14:textId="77777777" w:rsidR="000A08DE" w:rsidRPr="00874AA8" w:rsidRDefault="000A08DE" w:rsidP="00BD1535">
            <w:pPr>
              <w:rPr>
                <w:rFonts w:ascii="Garamond" w:hAnsi="Garamond"/>
                <w:b/>
                <w:sz w:val="24"/>
                <w:szCs w:val="24"/>
              </w:rPr>
            </w:pPr>
          </w:p>
        </w:tc>
      </w:tr>
    </w:tbl>
    <w:p w14:paraId="61CDF9BF" w14:textId="77777777" w:rsidR="000A08DE" w:rsidRPr="00874AA8" w:rsidRDefault="000A08DE" w:rsidP="000A08DE">
      <w:pPr>
        <w:rPr>
          <w:rFonts w:ascii="Garamond" w:hAnsi="Garamond"/>
          <w:b/>
          <w:color w:val="auto"/>
          <w:sz w:val="24"/>
          <w:szCs w:val="24"/>
        </w:rPr>
      </w:pPr>
    </w:p>
    <w:p w14:paraId="35F2F8CB" w14:textId="21E24AC6" w:rsidR="000A08DE" w:rsidRPr="00321765" w:rsidRDefault="000A08DE" w:rsidP="000A08DE">
      <w:pPr>
        <w:pStyle w:val="ListParagraph0"/>
        <w:numPr>
          <w:ilvl w:val="3"/>
          <w:numId w:val="31"/>
        </w:numPr>
        <w:ind w:left="1080" w:hanging="1080"/>
        <w:rPr>
          <w:rFonts w:ascii="Garamond" w:hAnsi="Garamond"/>
          <w:b/>
          <w:color w:val="auto"/>
          <w:sz w:val="24"/>
          <w:szCs w:val="24"/>
        </w:rPr>
      </w:pPr>
      <w:r w:rsidRPr="00874AA8">
        <w:rPr>
          <w:rFonts w:ascii="Garamond" w:hAnsi="Garamond"/>
          <w:color w:val="auto"/>
          <w:sz w:val="24"/>
          <w:szCs w:val="24"/>
        </w:rPr>
        <w:t>Please describe in detail your company’s current processes and solutions for handling backorders.</w:t>
      </w:r>
    </w:p>
    <w:p w14:paraId="50715FEC" w14:textId="2879B33B" w:rsidR="00321765" w:rsidRDefault="00321765" w:rsidP="00321765">
      <w:pPr>
        <w:rPr>
          <w:rFonts w:ascii="Garamond" w:hAnsi="Garamond"/>
          <w:b/>
          <w:color w:val="auto"/>
          <w:sz w:val="24"/>
          <w:szCs w:val="24"/>
        </w:rPr>
      </w:pPr>
    </w:p>
    <w:p w14:paraId="3C05BF67" w14:textId="38A9106E" w:rsidR="00321765" w:rsidRPr="00321765" w:rsidRDefault="00321765" w:rsidP="002D74ED">
      <w:pPr>
        <w:rPr>
          <w:rFonts w:ascii="Times New Roman" w:hAnsi="Times New Roman" w:cs="Times New Roman"/>
          <w:color w:val="auto"/>
        </w:rPr>
      </w:pPr>
      <w:r w:rsidRPr="00321765">
        <w:rPr>
          <w:rFonts w:cs="Times New Roman"/>
          <w:color w:val="236192"/>
        </w:rPr>
        <w:t xml:space="preserve">If an item that the customer is ordering is not in stock, they will be provided an EDA (estimated date of arrival) on that item.  If the customer requires expedited </w:t>
      </w:r>
      <w:r w:rsidR="002D74ED" w:rsidRPr="00321765">
        <w:rPr>
          <w:rFonts w:cs="Times New Roman"/>
          <w:color w:val="236192"/>
        </w:rPr>
        <w:t>delivery,</w:t>
      </w:r>
      <w:r w:rsidRPr="00321765">
        <w:rPr>
          <w:rFonts w:cs="Times New Roman"/>
          <w:color w:val="236192"/>
        </w:rPr>
        <w:t xml:space="preserve"> we will contact the manufacturer to ship the product directly to the customer or provide them with an alternative product if available.</w:t>
      </w:r>
    </w:p>
    <w:p w14:paraId="438CB300" w14:textId="77777777" w:rsidR="00321765" w:rsidRPr="00321765" w:rsidRDefault="00321765" w:rsidP="002D74ED">
      <w:pPr>
        <w:rPr>
          <w:rFonts w:ascii="Times New Roman" w:hAnsi="Times New Roman" w:cs="Times New Roman"/>
          <w:color w:val="auto"/>
        </w:rPr>
      </w:pPr>
      <w:r w:rsidRPr="00321765">
        <w:rPr>
          <w:rFonts w:cs="Times New Roman"/>
          <w:color w:val="236192"/>
        </w:rPr>
        <w:t> </w:t>
      </w:r>
    </w:p>
    <w:p w14:paraId="3A014D91" w14:textId="67B7A986" w:rsidR="000D666D" w:rsidRPr="000D666D" w:rsidRDefault="000D666D" w:rsidP="002D74ED">
      <w:pPr>
        <w:rPr>
          <w:rFonts w:ascii="Times New Roman" w:hAnsi="Times New Roman" w:cs="Times New Roman"/>
          <w:color w:val="auto"/>
        </w:rPr>
      </w:pPr>
      <w:bookmarkStart w:id="3" w:name="_Hlk508965064"/>
      <w:r w:rsidRPr="000D666D">
        <w:rPr>
          <w:rFonts w:cs="Times New Roman"/>
          <w:color w:val="236192"/>
        </w:rPr>
        <w:t xml:space="preserve">Prior to placing an order, VWR.com offers real-time product availability with instant access to product inventory levels at multiple warehouses.  At the time of order, VWR clearly communicates </w:t>
      </w:r>
      <w:r w:rsidR="00C617DB" w:rsidRPr="000D666D">
        <w:rPr>
          <w:rFonts w:cs="Times New Roman"/>
          <w:color w:val="236192"/>
        </w:rPr>
        <w:t>whether</w:t>
      </w:r>
      <w:r w:rsidRPr="000D666D">
        <w:rPr>
          <w:rFonts w:cs="Times New Roman"/>
          <w:color w:val="236192"/>
        </w:rPr>
        <w:t xml:space="preserve"> a product is on backorder.  If it is, we offer in-stock alternatives </w:t>
      </w:r>
      <w:r w:rsidR="001553E3" w:rsidRPr="000D666D">
        <w:rPr>
          <w:rFonts w:cs="Times New Roman"/>
          <w:color w:val="236192"/>
        </w:rPr>
        <w:t>if</w:t>
      </w:r>
      <w:r w:rsidRPr="000D666D">
        <w:rPr>
          <w:rFonts w:cs="Times New Roman"/>
          <w:color w:val="236192"/>
        </w:rPr>
        <w:t xml:space="preserve"> the end user can change their product selection or unit of measure.</w:t>
      </w:r>
      <w:r w:rsidR="00F06F59" w:rsidRPr="00321765">
        <w:rPr>
          <w:rFonts w:cs="Times New Roman"/>
          <w:color w:val="236192"/>
        </w:rPr>
        <w:t xml:space="preserve"> If the customer requires expedited </w:t>
      </w:r>
      <w:r w:rsidR="00C617DB" w:rsidRPr="00321765">
        <w:rPr>
          <w:rFonts w:cs="Times New Roman"/>
          <w:color w:val="236192"/>
        </w:rPr>
        <w:t>delivery,</w:t>
      </w:r>
      <w:r w:rsidR="00F06F59" w:rsidRPr="00321765">
        <w:rPr>
          <w:rFonts w:cs="Times New Roman"/>
          <w:color w:val="236192"/>
        </w:rPr>
        <w:t xml:space="preserve"> we will contact the manufacturer to ship the product directly to the customer or provide them with an alternative product if available.</w:t>
      </w:r>
      <w:r w:rsidR="002D74ED">
        <w:rPr>
          <w:rFonts w:ascii="Times New Roman" w:hAnsi="Times New Roman" w:cs="Times New Roman"/>
          <w:color w:val="auto"/>
        </w:rPr>
        <w:t xml:space="preserve"> </w:t>
      </w:r>
      <w:r w:rsidRPr="000D666D">
        <w:rPr>
          <w:rFonts w:cs="Times New Roman"/>
          <w:color w:val="236192"/>
        </w:rPr>
        <w:t xml:space="preserve">If not, VWR offers accurate ship dates with daily updates when information regarding the backorder changes.  </w:t>
      </w:r>
      <w:bookmarkEnd w:id="3"/>
    </w:p>
    <w:p w14:paraId="5F098DBD" w14:textId="77777777" w:rsidR="000D666D" w:rsidRPr="000D666D" w:rsidRDefault="000D666D" w:rsidP="000D666D">
      <w:pPr>
        <w:ind w:left="1152"/>
        <w:rPr>
          <w:rFonts w:ascii="Times New Roman" w:hAnsi="Times New Roman" w:cs="Times New Roman"/>
          <w:color w:val="auto"/>
        </w:rPr>
      </w:pPr>
      <w:r w:rsidRPr="000D666D">
        <w:rPr>
          <w:rFonts w:cs="Times New Roman"/>
          <w:color w:val="236192"/>
        </w:rPr>
        <w:t> </w:t>
      </w:r>
    </w:p>
    <w:p w14:paraId="0C8F723E" w14:textId="77777777" w:rsidR="000D666D" w:rsidRPr="000D666D" w:rsidRDefault="000D666D" w:rsidP="002D74ED">
      <w:pPr>
        <w:rPr>
          <w:rFonts w:ascii="Times New Roman" w:hAnsi="Times New Roman" w:cs="Times New Roman"/>
          <w:color w:val="auto"/>
        </w:rPr>
      </w:pPr>
      <w:r w:rsidRPr="000D666D">
        <w:rPr>
          <w:rFonts w:cs="Times New Roman"/>
          <w:color w:val="236192"/>
        </w:rPr>
        <w:t>For each order placed on VWR.com, an order acknowledgement and shipping notice are sent via email; both of which provide additional information pertaining to the order (including backorder information).</w:t>
      </w:r>
    </w:p>
    <w:p w14:paraId="761E5B2F" w14:textId="77777777" w:rsidR="000D666D" w:rsidRPr="000D666D" w:rsidRDefault="000D666D" w:rsidP="002D74ED">
      <w:pPr>
        <w:rPr>
          <w:rFonts w:ascii="Times New Roman" w:hAnsi="Times New Roman" w:cs="Times New Roman"/>
          <w:color w:val="auto"/>
        </w:rPr>
      </w:pPr>
      <w:r w:rsidRPr="000D666D">
        <w:rPr>
          <w:rFonts w:cs="Times New Roman"/>
          <w:color w:val="236192"/>
        </w:rPr>
        <w:t> </w:t>
      </w:r>
    </w:p>
    <w:p w14:paraId="059D0FCA" w14:textId="77777777" w:rsidR="000D666D" w:rsidRPr="000D666D" w:rsidRDefault="000D666D" w:rsidP="002D74ED">
      <w:pPr>
        <w:rPr>
          <w:rFonts w:ascii="Times New Roman" w:hAnsi="Times New Roman" w:cs="Times New Roman"/>
          <w:color w:val="auto"/>
        </w:rPr>
      </w:pPr>
      <w:r w:rsidRPr="000D666D">
        <w:rPr>
          <w:rFonts w:cs="Times New Roman"/>
          <w:color w:val="236192"/>
        </w:rPr>
        <w:t xml:space="preserve">VWR will set up your account to take advantage of our “Alternate Warehouse Sourcing” (AWS) function.  This function ensures automatic routing to another VWR warehouse if the primary sourcing warehouse is out of stock.  The result of the AWS function is that the majority of orders are filled on time and back orders are significantly minimized. </w:t>
      </w:r>
    </w:p>
    <w:p w14:paraId="757379A4" w14:textId="77777777" w:rsidR="000D666D" w:rsidRPr="000D666D" w:rsidRDefault="000D666D" w:rsidP="002D74ED">
      <w:pPr>
        <w:rPr>
          <w:rFonts w:ascii="Times New Roman" w:hAnsi="Times New Roman" w:cs="Times New Roman"/>
          <w:color w:val="auto"/>
        </w:rPr>
      </w:pPr>
      <w:r w:rsidRPr="000D666D">
        <w:rPr>
          <w:rFonts w:cs="Times New Roman"/>
          <w:color w:val="236192"/>
        </w:rPr>
        <w:t> </w:t>
      </w:r>
    </w:p>
    <w:p w14:paraId="5FDDB7BF" w14:textId="78047820" w:rsidR="00321765" w:rsidRDefault="000D666D" w:rsidP="00321765">
      <w:pPr>
        <w:rPr>
          <w:rFonts w:cs="Times New Roman"/>
          <w:color w:val="236192"/>
        </w:rPr>
      </w:pPr>
      <w:r w:rsidRPr="000D666D">
        <w:rPr>
          <w:rFonts w:cs="Times New Roman"/>
          <w:color w:val="236192"/>
        </w:rPr>
        <w:t xml:space="preserve">VWR’s Purchasing and Customer Service teams work in tandem to review all critical inventory backorders and expedite product from the supplier or alternate VWR Distribution Center to fill backorders as quickly as possible.  In addition, the Purchasing team reviews critical inventory levels daily on stocked products and proactively expedites product with suppliers to </w:t>
      </w:r>
      <w:r w:rsidR="002D74ED" w:rsidRPr="000D666D">
        <w:rPr>
          <w:rFonts w:cs="Times New Roman"/>
          <w:color w:val="236192"/>
        </w:rPr>
        <w:t>ensure</w:t>
      </w:r>
      <w:r w:rsidRPr="000D666D">
        <w:rPr>
          <w:rFonts w:cs="Times New Roman"/>
          <w:color w:val="236192"/>
        </w:rPr>
        <w:t xml:space="preserve"> inventory is available and on the shelf.  Adjustments are made continuously to reflect changing supplier lead times, customer forecasts, etc.</w:t>
      </w:r>
    </w:p>
    <w:p w14:paraId="5E816BD8" w14:textId="77777777" w:rsidR="008A6E60" w:rsidRPr="002D74ED" w:rsidRDefault="008A6E60" w:rsidP="00321765">
      <w:pPr>
        <w:rPr>
          <w:rFonts w:ascii="Times New Roman" w:hAnsi="Times New Roman" w:cs="Times New Roman"/>
          <w:color w:val="auto"/>
        </w:rPr>
      </w:pPr>
    </w:p>
    <w:p w14:paraId="453F4682" w14:textId="77777777" w:rsidR="000A08DE" w:rsidRPr="00874AA8" w:rsidRDefault="000A08DE" w:rsidP="000A08DE">
      <w:pPr>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10DF5F54" w14:textId="77777777" w:rsidTr="00BD1535">
        <w:tc>
          <w:tcPr>
            <w:tcW w:w="8856" w:type="dxa"/>
            <w:shd w:val="clear" w:color="auto" w:fill="FFFF99"/>
          </w:tcPr>
          <w:p w14:paraId="2780BD00" w14:textId="77777777" w:rsidR="000A08DE" w:rsidRPr="00874AA8" w:rsidRDefault="000A08DE" w:rsidP="00BD1535">
            <w:pPr>
              <w:rPr>
                <w:rFonts w:ascii="Garamond" w:hAnsi="Garamond"/>
                <w:b/>
                <w:sz w:val="24"/>
                <w:szCs w:val="24"/>
              </w:rPr>
            </w:pPr>
          </w:p>
        </w:tc>
      </w:tr>
    </w:tbl>
    <w:p w14:paraId="6458C113" w14:textId="77777777" w:rsidR="000A08DE" w:rsidRPr="00874AA8" w:rsidRDefault="000A08DE" w:rsidP="000A08DE">
      <w:pPr>
        <w:pStyle w:val="ListParagraph0"/>
        <w:tabs>
          <w:tab w:val="left" w:pos="8640"/>
        </w:tabs>
        <w:ind w:right="720"/>
        <w:rPr>
          <w:rFonts w:ascii="Garamond" w:hAnsi="Garamond"/>
          <w:b/>
          <w:color w:val="auto"/>
          <w:sz w:val="24"/>
          <w:szCs w:val="24"/>
        </w:rPr>
      </w:pPr>
    </w:p>
    <w:p w14:paraId="3BF3F282" w14:textId="476BED66" w:rsidR="000A08DE" w:rsidRPr="00BB781F" w:rsidRDefault="000A08DE" w:rsidP="000A08DE">
      <w:pPr>
        <w:pStyle w:val="ListParagraph0"/>
        <w:numPr>
          <w:ilvl w:val="3"/>
          <w:numId w:val="31"/>
        </w:numPr>
        <w:ind w:left="1080" w:hanging="1080"/>
        <w:rPr>
          <w:rFonts w:ascii="Garamond" w:hAnsi="Garamond"/>
          <w:b/>
          <w:color w:val="auto"/>
          <w:sz w:val="24"/>
          <w:szCs w:val="24"/>
        </w:rPr>
      </w:pPr>
      <w:r w:rsidRPr="00874AA8">
        <w:rPr>
          <w:rFonts w:ascii="Garamond" w:hAnsi="Garamond"/>
          <w:color w:val="auto"/>
          <w:sz w:val="24"/>
          <w:szCs w:val="24"/>
        </w:rPr>
        <w:t>Please identify all additional fees that you may assess on orders describe the process by which you assign these additional fees (</w:t>
      </w:r>
      <w:r w:rsidRPr="00874AA8">
        <w:rPr>
          <w:rFonts w:ascii="Garamond" w:hAnsi="Garamond"/>
          <w:i/>
          <w:iCs/>
          <w:color w:val="auto"/>
          <w:sz w:val="24"/>
          <w:szCs w:val="24"/>
        </w:rPr>
        <w:t xml:space="preserve">e.g. </w:t>
      </w:r>
      <w:r w:rsidRPr="00874AA8">
        <w:rPr>
          <w:rFonts w:ascii="Garamond" w:hAnsi="Garamond"/>
          <w:color w:val="auto"/>
          <w:sz w:val="24"/>
          <w:szCs w:val="24"/>
        </w:rPr>
        <w:t xml:space="preserve">hazard fees) to orders and incorporate them into the catalog price. Please also confirm your understanding that all additional fees are to be assessed </w:t>
      </w:r>
      <w:r w:rsidRPr="00874AA8">
        <w:rPr>
          <w:rFonts w:ascii="Garamond" w:hAnsi="Garamond"/>
          <w:i/>
          <w:iCs/>
          <w:color w:val="auto"/>
          <w:sz w:val="24"/>
          <w:szCs w:val="24"/>
        </w:rPr>
        <w:t>at the time of purchase</w:t>
      </w:r>
      <w:r w:rsidRPr="00874AA8">
        <w:rPr>
          <w:rFonts w:ascii="Garamond" w:hAnsi="Garamond"/>
          <w:color w:val="auto"/>
          <w:sz w:val="24"/>
          <w:szCs w:val="24"/>
        </w:rPr>
        <w:t>.</w:t>
      </w:r>
    </w:p>
    <w:p w14:paraId="127F4A35" w14:textId="77777777" w:rsidR="00BB781F" w:rsidRPr="00C7677F" w:rsidRDefault="00BB781F" w:rsidP="00C7677F">
      <w:pPr>
        <w:rPr>
          <w:rFonts w:ascii="Garamond" w:hAnsi="Garamond"/>
          <w:b/>
          <w:color w:val="auto"/>
          <w:sz w:val="24"/>
          <w:szCs w:val="24"/>
        </w:rPr>
      </w:pPr>
    </w:p>
    <w:p w14:paraId="4EA91F3D" w14:textId="67778174" w:rsidR="00D82474" w:rsidRDefault="00D82474" w:rsidP="00D82474">
      <w:pPr>
        <w:rPr>
          <w:rFonts w:cs="Times New Roman"/>
          <w:color w:val="236192"/>
        </w:rPr>
      </w:pPr>
      <w:r w:rsidRPr="00C7677F">
        <w:rPr>
          <w:rFonts w:cs="Times New Roman"/>
          <w:color w:val="236192"/>
        </w:rPr>
        <w:t xml:space="preserve">Additional fees </w:t>
      </w:r>
      <w:r w:rsidR="00A1292C" w:rsidRPr="00C7677F">
        <w:rPr>
          <w:rFonts w:cs="Times New Roman"/>
          <w:color w:val="236192"/>
        </w:rPr>
        <w:t xml:space="preserve">that might be assessed for an order is not incorporated in the </w:t>
      </w:r>
      <w:r w:rsidR="00351DD2" w:rsidRPr="00C7677F">
        <w:rPr>
          <w:rFonts w:cs="Times New Roman"/>
          <w:color w:val="236192"/>
        </w:rPr>
        <w:t xml:space="preserve">price of the catalog </w:t>
      </w:r>
      <w:r w:rsidR="00BB781F" w:rsidRPr="00C7677F">
        <w:rPr>
          <w:rFonts w:cs="Times New Roman"/>
          <w:color w:val="236192"/>
        </w:rPr>
        <w:t>items;</w:t>
      </w:r>
      <w:r w:rsidR="00351DD2" w:rsidRPr="00C7677F">
        <w:rPr>
          <w:rFonts w:cs="Times New Roman"/>
          <w:color w:val="236192"/>
        </w:rPr>
        <w:t xml:space="preserve"> they are listed</w:t>
      </w:r>
      <w:r w:rsidR="00BB781F" w:rsidRPr="00C7677F">
        <w:rPr>
          <w:rFonts w:cs="Times New Roman"/>
          <w:color w:val="236192"/>
        </w:rPr>
        <w:t xml:space="preserve"> as</w:t>
      </w:r>
      <w:r w:rsidR="00351DD2" w:rsidRPr="00C7677F">
        <w:rPr>
          <w:rFonts w:cs="Times New Roman"/>
          <w:color w:val="236192"/>
        </w:rPr>
        <w:t xml:space="preserve"> separate </w:t>
      </w:r>
      <w:r w:rsidR="00BB781F" w:rsidRPr="00C7677F">
        <w:rPr>
          <w:rFonts w:cs="Times New Roman"/>
          <w:color w:val="236192"/>
        </w:rPr>
        <w:t xml:space="preserve">line items </w:t>
      </w:r>
      <w:r w:rsidR="00351DD2" w:rsidRPr="00C7677F">
        <w:rPr>
          <w:rFonts w:cs="Times New Roman"/>
          <w:color w:val="236192"/>
        </w:rPr>
        <w:t xml:space="preserve">on the </w:t>
      </w:r>
      <w:r w:rsidR="00BB781F" w:rsidRPr="00C7677F">
        <w:rPr>
          <w:rFonts w:cs="Times New Roman"/>
          <w:color w:val="236192"/>
        </w:rPr>
        <w:t xml:space="preserve">invoice. </w:t>
      </w:r>
    </w:p>
    <w:p w14:paraId="6EAE2770" w14:textId="77777777" w:rsidR="00C7677F" w:rsidRPr="00C7677F" w:rsidRDefault="00C7677F" w:rsidP="00D82474">
      <w:pPr>
        <w:rPr>
          <w:rFonts w:cs="Times New Roman"/>
          <w:color w:val="236192"/>
        </w:rPr>
      </w:pPr>
    </w:p>
    <w:p w14:paraId="17B7E202" w14:textId="2A2BEDE6" w:rsidR="00BB781F" w:rsidRPr="00C7677F" w:rsidRDefault="00BB781F" w:rsidP="00D82474">
      <w:pPr>
        <w:rPr>
          <w:rFonts w:cs="Times New Roman"/>
          <w:color w:val="236192"/>
        </w:rPr>
      </w:pPr>
      <w:r w:rsidRPr="00C7677F">
        <w:rPr>
          <w:rFonts w:cs="Times New Roman"/>
          <w:color w:val="236192"/>
        </w:rPr>
        <w:t>Possible fees include</w:t>
      </w:r>
      <w:r w:rsidR="00C7677F">
        <w:rPr>
          <w:rFonts w:cs="Times New Roman"/>
          <w:color w:val="236192"/>
        </w:rPr>
        <w:t>:</w:t>
      </w:r>
      <w:r w:rsidRPr="00C7677F">
        <w:rPr>
          <w:rFonts w:cs="Times New Roman"/>
          <w:color w:val="236192"/>
        </w:rPr>
        <w:t xml:space="preserve"> Hazard</w:t>
      </w:r>
      <w:r w:rsidR="00B533BD" w:rsidRPr="00C7677F">
        <w:rPr>
          <w:rFonts w:cs="Times New Roman"/>
          <w:color w:val="236192"/>
        </w:rPr>
        <w:t xml:space="preserve">, </w:t>
      </w:r>
      <w:r w:rsidR="00BF0E0A" w:rsidRPr="00C7677F">
        <w:rPr>
          <w:rFonts w:cs="Times New Roman"/>
          <w:color w:val="236192"/>
        </w:rPr>
        <w:t xml:space="preserve">Blue </w:t>
      </w:r>
      <w:r w:rsidR="00B533BD" w:rsidRPr="00C7677F">
        <w:rPr>
          <w:rFonts w:cs="Times New Roman"/>
          <w:color w:val="236192"/>
        </w:rPr>
        <w:t>Ice</w:t>
      </w:r>
      <w:r w:rsidR="00BF0E0A" w:rsidRPr="00C7677F">
        <w:rPr>
          <w:rFonts w:cs="Times New Roman"/>
          <w:color w:val="236192"/>
        </w:rPr>
        <w:t>/Dry Ice</w:t>
      </w:r>
      <w:r w:rsidR="00B533BD" w:rsidRPr="00C7677F">
        <w:rPr>
          <w:rFonts w:cs="Times New Roman"/>
          <w:color w:val="236192"/>
        </w:rPr>
        <w:t>, Expedited shipping (Next Day Air, 2nd Day</w:t>
      </w:r>
      <w:r w:rsidR="00514487" w:rsidRPr="00C7677F">
        <w:rPr>
          <w:rFonts w:cs="Times New Roman"/>
          <w:color w:val="236192"/>
        </w:rPr>
        <w:t xml:space="preserve">, </w:t>
      </w:r>
      <w:r w:rsidR="00203E0A" w:rsidRPr="00C7677F">
        <w:rPr>
          <w:rFonts w:cs="Times New Roman"/>
          <w:color w:val="236192"/>
        </w:rPr>
        <w:t>etc.</w:t>
      </w:r>
      <w:r w:rsidR="00514487" w:rsidRPr="00C7677F">
        <w:rPr>
          <w:rFonts w:cs="Times New Roman"/>
          <w:color w:val="236192"/>
        </w:rPr>
        <w:t xml:space="preserve">), Fuel </w:t>
      </w:r>
      <w:r w:rsidR="00203E0A" w:rsidRPr="00C7677F">
        <w:rPr>
          <w:rFonts w:cs="Times New Roman"/>
          <w:color w:val="236192"/>
        </w:rPr>
        <w:t>C</w:t>
      </w:r>
      <w:r w:rsidR="00514487" w:rsidRPr="00C7677F">
        <w:rPr>
          <w:rFonts w:cs="Times New Roman"/>
          <w:color w:val="236192"/>
        </w:rPr>
        <w:t xml:space="preserve">harge, </w:t>
      </w:r>
      <w:r w:rsidR="00203E0A" w:rsidRPr="00C7677F">
        <w:rPr>
          <w:rFonts w:cs="Times New Roman"/>
          <w:color w:val="236192"/>
        </w:rPr>
        <w:t>O</w:t>
      </w:r>
      <w:r w:rsidR="00514487" w:rsidRPr="00C7677F">
        <w:rPr>
          <w:rFonts w:cs="Times New Roman"/>
          <w:color w:val="236192"/>
        </w:rPr>
        <w:t>versized</w:t>
      </w:r>
      <w:r w:rsidR="00302158" w:rsidRPr="00C7677F">
        <w:rPr>
          <w:rFonts w:cs="Times New Roman"/>
          <w:color w:val="236192"/>
        </w:rPr>
        <w:t>/Bul</w:t>
      </w:r>
      <w:r w:rsidR="0099125C" w:rsidRPr="00C7677F">
        <w:rPr>
          <w:rFonts w:cs="Times New Roman"/>
          <w:color w:val="236192"/>
        </w:rPr>
        <w:t>ky</w:t>
      </w:r>
      <w:r w:rsidR="00514487" w:rsidRPr="00C7677F">
        <w:rPr>
          <w:rFonts w:cs="Times New Roman"/>
          <w:color w:val="236192"/>
        </w:rPr>
        <w:t>,</w:t>
      </w:r>
      <w:r w:rsidR="0099125C" w:rsidRPr="00C7677F">
        <w:rPr>
          <w:rFonts w:cs="Times New Roman"/>
          <w:color w:val="236192"/>
        </w:rPr>
        <w:t xml:space="preserve"> Drop Ship Fees (assessed from the manufacturer)</w:t>
      </w:r>
      <w:r w:rsidR="00BF0E0A" w:rsidRPr="00C7677F">
        <w:rPr>
          <w:rFonts w:cs="Times New Roman"/>
          <w:color w:val="236192"/>
        </w:rPr>
        <w:t>,</w:t>
      </w:r>
      <w:r w:rsidR="00514487" w:rsidRPr="00C7677F">
        <w:rPr>
          <w:rFonts w:cs="Times New Roman"/>
          <w:color w:val="236192"/>
        </w:rPr>
        <w:t xml:space="preserve"> </w:t>
      </w:r>
      <w:r w:rsidR="00203E0A" w:rsidRPr="00C7677F">
        <w:rPr>
          <w:rFonts w:cs="Times New Roman"/>
          <w:color w:val="236192"/>
        </w:rPr>
        <w:t xml:space="preserve">White Glove </w:t>
      </w:r>
      <w:r w:rsidR="00644EE8" w:rsidRPr="00C7677F">
        <w:rPr>
          <w:rFonts w:cs="Times New Roman"/>
          <w:color w:val="236192"/>
        </w:rPr>
        <w:t>D</w:t>
      </w:r>
      <w:r w:rsidR="00203E0A" w:rsidRPr="00C7677F">
        <w:rPr>
          <w:rFonts w:cs="Times New Roman"/>
          <w:color w:val="236192"/>
        </w:rPr>
        <w:t xml:space="preserve">elivery, </w:t>
      </w:r>
      <w:r w:rsidR="005265E6" w:rsidRPr="00C7677F">
        <w:rPr>
          <w:rFonts w:cs="Times New Roman"/>
          <w:color w:val="236192"/>
        </w:rPr>
        <w:t xml:space="preserve">Debris Removal, </w:t>
      </w:r>
      <w:r w:rsidR="00614C15" w:rsidRPr="00C7677F">
        <w:rPr>
          <w:rFonts w:cs="Times New Roman"/>
          <w:color w:val="236192"/>
        </w:rPr>
        <w:t xml:space="preserve">and </w:t>
      </w:r>
      <w:r w:rsidR="005265E6" w:rsidRPr="00C7677F">
        <w:rPr>
          <w:rFonts w:cs="Times New Roman"/>
          <w:color w:val="236192"/>
        </w:rPr>
        <w:t>Lift Gate</w:t>
      </w:r>
      <w:r w:rsidR="00614C15" w:rsidRPr="00C7677F">
        <w:rPr>
          <w:rFonts w:cs="Times New Roman"/>
          <w:color w:val="236192"/>
        </w:rPr>
        <w:t xml:space="preserve">. These fees are assessed </w:t>
      </w:r>
      <w:r w:rsidR="007B79C2" w:rsidRPr="00C7677F">
        <w:rPr>
          <w:rFonts w:cs="Times New Roman"/>
          <w:color w:val="236192"/>
        </w:rPr>
        <w:t xml:space="preserve">as the order is being placed, and in some cases, quoted separately. </w:t>
      </w:r>
      <w:r w:rsidR="005265E6" w:rsidRPr="00C7677F">
        <w:rPr>
          <w:rFonts w:cs="Times New Roman"/>
          <w:color w:val="236192"/>
        </w:rPr>
        <w:t xml:space="preserve"> </w:t>
      </w:r>
    </w:p>
    <w:p w14:paraId="18AB41B1" w14:textId="77777777" w:rsidR="000A08DE" w:rsidRPr="00C7677F" w:rsidRDefault="000A08DE" w:rsidP="000A08DE">
      <w:pPr>
        <w:rPr>
          <w:rFonts w:cs="Times New Roman"/>
          <w:color w:val="236192"/>
        </w:rPr>
      </w:pPr>
    </w:p>
    <w:tbl>
      <w:tblPr>
        <w:tblStyle w:val="TableGrid"/>
        <w:tblW w:w="0" w:type="auto"/>
        <w:shd w:val="clear" w:color="auto" w:fill="FFFF99"/>
        <w:tblLook w:val="01E0" w:firstRow="1" w:lastRow="1" w:firstColumn="1" w:lastColumn="1" w:noHBand="0" w:noVBand="0"/>
      </w:tblPr>
      <w:tblGrid>
        <w:gridCol w:w="8856"/>
      </w:tblGrid>
      <w:tr w:rsidR="00066F35" w:rsidRPr="00874AA8" w14:paraId="18281866" w14:textId="77777777" w:rsidTr="00BD1535">
        <w:tc>
          <w:tcPr>
            <w:tcW w:w="8856" w:type="dxa"/>
            <w:shd w:val="clear" w:color="auto" w:fill="FFFF99"/>
          </w:tcPr>
          <w:p w14:paraId="7D03DC51" w14:textId="77777777" w:rsidR="000A08DE" w:rsidRPr="00874AA8" w:rsidRDefault="000A08DE" w:rsidP="00BD1535">
            <w:pPr>
              <w:rPr>
                <w:rFonts w:ascii="Garamond" w:hAnsi="Garamond"/>
                <w:b/>
                <w:sz w:val="24"/>
                <w:szCs w:val="24"/>
              </w:rPr>
            </w:pPr>
          </w:p>
        </w:tc>
      </w:tr>
    </w:tbl>
    <w:p w14:paraId="553CB607" w14:textId="77777777" w:rsidR="000A08DE" w:rsidRPr="00874AA8" w:rsidRDefault="000A08DE" w:rsidP="000A08DE">
      <w:pPr>
        <w:pStyle w:val="ListParagraph0"/>
        <w:ind w:left="1080"/>
        <w:rPr>
          <w:rFonts w:ascii="Garamond" w:hAnsi="Garamond"/>
          <w:b/>
          <w:color w:val="auto"/>
          <w:sz w:val="24"/>
          <w:szCs w:val="24"/>
        </w:rPr>
      </w:pPr>
    </w:p>
    <w:p w14:paraId="1520147F" w14:textId="49EA1BE6" w:rsidR="000A08DE" w:rsidRPr="00173869" w:rsidRDefault="000A08DE" w:rsidP="000A08DE">
      <w:pPr>
        <w:pStyle w:val="ListParagraph0"/>
        <w:numPr>
          <w:ilvl w:val="3"/>
          <w:numId w:val="31"/>
        </w:numPr>
        <w:ind w:left="1080" w:hanging="1080"/>
        <w:rPr>
          <w:rFonts w:ascii="Garamond" w:hAnsi="Garamond"/>
          <w:b/>
          <w:color w:val="auto"/>
        </w:rPr>
      </w:pPr>
      <w:r w:rsidRPr="00874AA8">
        <w:rPr>
          <w:rFonts w:ascii="Garamond" w:hAnsi="Garamond"/>
          <w:color w:val="auto"/>
          <w:sz w:val="24"/>
          <w:szCs w:val="24"/>
        </w:rPr>
        <w:t>Please confirm that all shipping fees on returns and samples are the responsibility of the vendor and will not be charged to the State</w:t>
      </w:r>
      <w:r w:rsidRPr="000862D7">
        <w:rPr>
          <w:rFonts w:ascii="Garamond" w:hAnsi="Garamond"/>
          <w:color w:val="auto"/>
        </w:rPr>
        <w:t>.</w:t>
      </w:r>
    </w:p>
    <w:p w14:paraId="353D1DEC" w14:textId="5852FF68" w:rsidR="00173869" w:rsidRDefault="00173869" w:rsidP="00173869">
      <w:pPr>
        <w:rPr>
          <w:rFonts w:ascii="Garamond" w:hAnsi="Garamond"/>
          <w:b/>
          <w:color w:val="auto"/>
        </w:rPr>
      </w:pPr>
    </w:p>
    <w:p w14:paraId="031D2535" w14:textId="56468898" w:rsidR="00173869" w:rsidRPr="001E1357" w:rsidRDefault="00173869" w:rsidP="00173869">
      <w:pPr>
        <w:rPr>
          <w:rFonts w:cs="Times New Roman"/>
          <w:color w:val="236192"/>
        </w:rPr>
      </w:pPr>
      <w:r w:rsidRPr="001E1357">
        <w:rPr>
          <w:rFonts w:cs="Times New Roman"/>
          <w:color w:val="236192"/>
        </w:rPr>
        <w:t xml:space="preserve">Shipping Fees </w:t>
      </w:r>
      <w:r w:rsidR="000A6C29" w:rsidRPr="001E1357">
        <w:rPr>
          <w:rFonts w:cs="Times New Roman"/>
          <w:color w:val="236192"/>
        </w:rPr>
        <w:t xml:space="preserve">for returns will be paid by VWR if VWR is at </w:t>
      </w:r>
      <w:r w:rsidR="001E1357" w:rsidRPr="001E1357">
        <w:rPr>
          <w:rFonts w:cs="Times New Roman"/>
          <w:color w:val="236192"/>
        </w:rPr>
        <w:t>error</w:t>
      </w:r>
      <w:r w:rsidR="000A6C29" w:rsidRPr="001E1357">
        <w:rPr>
          <w:rFonts w:cs="Times New Roman"/>
          <w:color w:val="236192"/>
        </w:rPr>
        <w:t xml:space="preserve">. </w:t>
      </w:r>
      <w:r w:rsidR="008F076A" w:rsidRPr="001E1357">
        <w:rPr>
          <w:rFonts w:cs="Times New Roman"/>
          <w:color w:val="236192"/>
        </w:rPr>
        <w:t>Shipping fees are borne by the customer if the return is the result of a customer error.</w:t>
      </w:r>
    </w:p>
    <w:p w14:paraId="0ABEF979" w14:textId="26132000" w:rsidR="000A08DE" w:rsidRDefault="000A08DE" w:rsidP="000A08DE">
      <w:pPr>
        <w:rPr>
          <w:rFonts w:ascii="Garamond" w:hAnsi="Garamond"/>
          <w:b/>
          <w:color w:val="auto"/>
        </w:rPr>
      </w:pPr>
    </w:p>
    <w:p w14:paraId="46BF745F" w14:textId="77777777" w:rsidR="008A6E60" w:rsidRPr="000862D7" w:rsidRDefault="008A6E60" w:rsidP="000A08DE">
      <w:pPr>
        <w:rPr>
          <w:rFonts w:ascii="Garamond" w:hAnsi="Garamond"/>
          <w:b/>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3D173D1C" w14:textId="77777777" w:rsidTr="00BD1535">
        <w:tc>
          <w:tcPr>
            <w:tcW w:w="8856" w:type="dxa"/>
            <w:shd w:val="clear" w:color="auto" w:fill="FFFF99"/>
          </w:tcPr>
          <w:p w14:paraId="5B75464F" w14:textId="77777777" w:rsidR="000A08DE" w:rsidRPr="000862D7" w:rsidRDefault="000A08DE" w:rsidP="00BD1535">
            <w:pPr>
              <w:rPr>
                <w:rFonts w:ascii="Garamond" w:hAnsi="Garamond"/>
                <w:b/>
              </w:rPr>
            </w:pPr>
          </w:p>
        </w:tc>
      </w:tr>
    </w:tbl>
    <w:p w14:paraId="3F90310A" w14:textId="77777777" w:rsidR="000A08DE" w:rsidRPr="000862D7" w:rsidRDefault="000A08DE" w:rsidP="000A08DE">
      <w:pPr>
        <w:tabs>
          <w:tab w:val="left" w:pos="8640"/>
        </w:tabs>
        <w:ind w:right="720"/>
        <w:rPr>
          <w:rFonts w:ascii="Garamond" w:hAnsi="Garamond"/>
          <w:b/>
          <w:color w:val="auto"/>
        </w:rPr>
      </w:pPr>
    </w:p>
    <w:p w14:paraId="19B62C9E" w14:textId="77777777" w:rsidR="000A08DE" w:rsidRPr="000862D7" w:rsidRDefault="000A08DE" w:rsidP="000A08DE">
      <w:pPr>
        <w:tabs>
          <w:tab w:val="left" w:pos="8640"/>
        </w:tabs>
        <w:ind w:right="720"/>
        <w:rPr>
          <w:rFonts w:ascii="Garamond" w:hAnsi="Garamond"/>
          <w:b/>
          <w:color w:val="auto"/>
        </w:rPr>
      </w:pPr>
    </w:p>
    <w:p w14:paraId="7CDA7705" w14:textId="77777777" w:rsidR="000A08DE" w:rsidRPr="000862D7" w:rsidRDefault="000A08DE" w:rsidP="000A08DE">
      <w:pPr>
        <w:pStyle w:val="ListParagraph0"/>
        <w:widowControl w:val="0"/>
        <w:numPr>
          <w:ilvl w:val="2"/>
          <w:numId w:val="29"/>
        </w:numPr>
        <w:tabs>
          <w:tab w:val="left" w:pos="8640"/>
        </w:tabs>
        <w:ind w:right="720"/>
        <w:rPr>
          <w:rFonts w:ascii="Garamond" w:hAnsi="Garamond"/>
          <w:b/>
          <w:color w:val="auto"/>
          <w:sz w:val="28"/>
          <w:szCs w:val="28"/>
        </w:rPr>
      </w:pPr>
      <w:r w:rsidRPr="000862D7">
        <w:rPr>
          <w:rFonts w:ascii="Garamond" w:hAnsi="Garamond"/>
          <w:b/>
          <w:color w:val="auto"/>
          <w:sz w:val="28"/>
          <w:szCs w:val="28"/>
        </w:rPr>
        <w:t>Reporting</w:t>
      </w:r>
    </w:p>
    <w:p w14:paraId="641501E9" w14:textId="77777777" w:rsidR="000A08DE" w:rsidRPr="000862D7" w:rsidRDefault="000A08DE" w:rsidP="000A08DE">
      <w:pPr>
        <w:rPr>
          <w:rFonts w:ascii="Garamond" w:hAnsi="Garamond"/>
          <w:b/>
          <w:color w:val="auto"/>
          <w:sz w:val="24"/>
          <w:szCs w:val="24"/>
        </w:rPr>
      </w:pPr>
    </w:p>
    <w:p w14:paraId="14F734AB" w14:textId="3D242930" w:rsidR="000A08DE" w:rsidRPr="00404AE4" w:rsidRDefault="000A08DE" w:rsidP="000A08DE">
      <w:pPr>
        <w:pStyle w:val="ListParagraph0"/>
        <w:numPr>
          <w:ilvl w:val="3"/>
          <w:numId w:val="27"/>
        </w:numPr>
        <w:rPr>
          <w:rFonts w:ascii="Garamond" w:hAnsi="Garamond"/>
          <w:b/>
          <w:color w:val="auto"/>
          <w:sz w:val="24"/>
          <w:szCs w:val="24"/>
        </w:rPr>
      </w:pPr>
      <w:r w:rsidRPr="000862D7">
        <w:rPr>
          <w:rFonts w:ascii="Garamond" w:hAnsi="Garamond"/>
          <w:color w:val="auto"/>
          <w:sz w:val="24"/>
          <w:szCs w:val="24"/>
        </w:rPr>
        <w:t>What are the standard reports that your company provides to your customers?  Please provide a list of your company's standard reports, including examples, as an attachment to your RFP response.  Please note which reports are available online.</w:t>
      </w:r>
    </w:p>
    <w:p w14:paraId="2F4CF7B2" w14:textId="77777777" w:rsidR="00404AE4" w:rsidRPr="00404AE4" w:rsidRDefault="00404AE4" w:rsidP="00404AE4">
      <w:pPr>
        <w:rPr>
          <w:rFonts w:ascii="Garamond" w:hAnsi="Garamond"/>
          <w:b/>
          <w:color w:val="auto"/>
          <w:sz w:val="24"/>
          <w:szCs w:val="24"/>
        </w:rPr>
      </w:pPr>
    </w:p>
    <w:p w14:paraId="47AD189B" w14:textId="77777777" w:rsidR="00404AE4" w:rsidRPr="00404AE4" w:rsidRDefault="00404AE4" w:rsidP="00404AE4">
      <w:pPr>
        <w:rPr>
          <w:rFonts w:ascii="Times New Roman" w:hAnsi="Times New Roman" w:cs="Times New Roman"/>
          <w:color w:val="auto"/>
        </w:rPr>
      </w:pPr>
      <w:r w:rsidRPr="00404AE4">
        <w:rPr>
          <w:rFonts w:cs="Times New Roman"/>
          <w:color w:val="236192"/>
        </w:rPr>
        <w:t>VWR, part of Avantor, offers robust reporting capabilities that provide a flexible and intuitive platform for data analysis.  We provide a variety of industry leading reports in standard and customizable formats.</w:t>
      </w:r>
    </w:p>
    <w:p w14:paraId="5695C674" w14:textId="77777777" w:rsidR="00404AE4" w:rsidRPr="00404AE4" w:rsidRDefault="00404AE4" w:rsidP="00404AE4">
      <w:pPr>
        <w:rPr>
          <w:rFonts w:ascii="Times New Roman" w:hAnsi="Times New Roman" w:cs="Times New Roman"/>
          <w:color w:val="auto"/>
        </w:rPr>
      </w:pPr>
      <w:r w:rsidRPr="00404AE4">
        <w:rPr>
          <w:rFonts w:cs="Times New Roman"/>
          <w:color w:val="236192"/>
        </w:rPr>
        <w:t> </w:t>
      </w:r>
    </w:p>
    <w:p w14:paraId="4AEB294E" w14:textId="77777777" w:rsidR="00404AE4" w:rsidRPr="00404AE4" w:rsidRDefault="00404AE4" w:rsidP="00404AE4">
      <w:pPr>
        <w:rPr>
          <w:rFonts w:ascii="Times New Roman" w:hAnsi="Times New Roman" w:cs="Times New Roman"/>
          <w:color w:val="auto"/>
        </w:rPr>
      </w:pPr>
      <w:r w:rsidRPr="00404AE4">
        <w:rPr>
          <w:rFonts w:cs="Times New Roman"/>
          <w:color w:val="236192"/>
        </w:rPr>
        <w:t>VWR’s KPI (Key Performance Indicator) package enables you to quickly determine the value obtained when utilizing VWR as your primary laboratory supplier.  This 10-page Excel workbook provides valuable information in these areas:</w:t>
      </w:r>
    </w:p>
    <w:p w14:paraId="3A9C7505" w14:textId="77777777"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 xml:space="preserve">Spend vs. Prior Year:  </w:t>
      </w:r>
      <w:r w:rsidRPr="00404AE4">
        <w:rPr>
          <w:rFonts w:cs="Times New Roman"/>
          <w:color w:val="236192"/>
        </w:rPr>
        <w:t>Displays customer total spend current year, versus prior year</w:t>
      </w:r>
    </w:p>
    <w:p w14:paraId="1F4218EF" w14:textId="77777777"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 xml:space="preserve">Spend by Material Group:  </w:t>
      </w:r>
      <w:r w:rsidRPr="00404AE4">
        <w:rPr>
          <w:rFonts w:cs="Times New Roman"/>
          <w:color w:val="236192"/>
        </w:rPr>
        <w:t>Displays customer spend, broken out by Material Group (commodity)</w:t>
      </w:r>
    </w:p>
    <w:p w14:paraId="45C353AD" w14:textId="77777777"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 xml:space="preserve">Spend by Product Category (Core vs. MarketSource (3P):  </w:t>
      </w:r>
      <w:r w:rsidRPr="00404AE4">
        <w:rPr>
          <w:rFonts w:cs="Times New Roman"/>
          <w:color w:val="236192"/>
        </w:rPr>
        <w:t>Displays customer spend broken out by Core and Third Party.  Spend is also broken out by Material Group</w:t>
      </w:r>
    </w:p>
    <w:p w14:paraId="716DFF4B" w14:textId="77777777"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 xml:space="preserve">VWR Collection:  </w:t>
      </w:r>
      <w:r w:rsidRPr="00404AE4">
        <w:rPr>
          <w:rFonts w:cs="Times New Roman"/>
          <w:color w:val="236192"/>
        </w:rPr>
        <w:t>Displays VWR Collection spend broken out by Material Group</w:t>
      </w:r>
    </w:p>
    <w:p w14:paraId="23E7CC38" w14:textId="77777777"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 xml:space="preserve">Discount </w:t>
      </w:r>
      <w:proofErr w:type="gramStart"/>
      <w:r w:rsidRPr="00404AE4">
        <w:rPr>
          <w:rFonts w:cs="Times New Roman"/>
          <w:b/>
          <w:bCs/>
          <w:color w:val="236192"/>
        </w:rPr>
        <w:t>From</w:t>
      </w:r>
      <w:proofErr w:type="gramEnd"/>
      <w:r w:rsidRPr="00404AE4">
        <w:rPr>
          <w:rFonts w:cs="Times New Roman"/>
          <w:b/>
          <w:bCs/>
          <w:color w:val="236192"/>
        </w:rPr>
        <w:t xml:space="preserve"> List:  </w:t>
      </w:r>
      <w:r w:rsidRPr="00404AE4">
        <w:rPr>
          <w:rFonts w:cs="Times New Roman"/>
          <w:color w:val="236192"/>
        </w:rPr>
        <w:t>Displays the discount the customer gets when compared to VWR list price at product level</w:t>
      </w:r>
    </w:p>
    <w:p w14:paraId="0E925072" w14:textId="77777777"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 xml:space="preserve">Quality Performance:  </w:t>
      </w:r>
      <w:r w:rsidRPr="00404AE4">
        <w:rPr>
          <w:rFonts w:cs="Times New Roman"/>
          <w:color w:val="236192"/>
        </w:rPr>
        <w:t>Displays the total # of errors, based on credit memo frequency and type, to reflect an overall result of VWR’s quality performance to the customer</w:t>
      </w:r>
    </w:p>
    <w:p w14:paraId="1E24DF90" w14:textId="77777777"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 xml:space="preserve">Service Level:  </w:t>
      </w:r>
      <w:r w:rsidRPr="00404AE4">
        <w:rPr>
          <w:rFonts w:cs="Times New Roman"/>
          <w:color w:val="236192"/>
        </w:rPr>
        <w:t>Displays percentage of time that VWR fills individual lines completely on the first pass</w:t>
      </w:r>
    </w:p>
    <w:p w14:paraId="07A148FE" w14:textId="2AA6E26A"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 xml:space="preserve">EBusiness vs Non EBusiness:  </w:t>
      </w:r>
      <w:r w:rsidRPr="00404AE4">
        <w:rPr>
          <w:rFonts w:cs="Times New Roman"/>
          <w:color w:val="236192"/>
        </w:rPr>
        <w:t>Displays how customer placed orders with VWR, breaking out e-business</w:t>
      </w:r>
    </w:p>
    <w:p w14:paraId="5179FC28" w14:textId="77777777"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Days to Pay:</w:t>
      </w:r>
      <w:r w:rsidRPr="00404AE4">
        <w:rPr>
          <w:rFonts w:cs="Times New Roman"/>
          <w:color w:val="236192"/>
        </w:rPr>
        <w:t xml:space="preserve">  Displays the average days to pay metric from the customer’s perspective</w:t>
      </w:r>
    </w:p>
    <w:p w14:paraId="4FCB7A19" w14:textId="77777777" w:rsidR="00404AE4" w:rsidRPr="00404AE4" w:rsidRDefault="00404AE4" w:rsidP="00404AE4">
      <w:pPr>
        <w:numPr>
          <w:ilvl w:val="0"/>
          <w:numId w:val="35"/>
        </w:numPr>
        <w:spacing w:before="60" w:after="60"/>
        <w:ind w:left="822"/>
        <w:rPr>
          <w:rFonts w:ascii="Times New Roman" w:hAnsi="Times New Roman" w:cs="Times New Roman"/>
          <w:color w:val="365F91"/>
        </w:rPr>
      </w:pPr>
      <w:r w:rsidRPr="00404AE4">
        <w:rPr>
          <w:rFonts w:cs="Times New Roman"/>
          <w:b/>
          <w:bCs/>
          <w:color w:val="236192"/>
        </w:rPr>
        <w:t>Freight Summary:  </w:t>
      </w:r>
      <w:r w:rsidRPr="00404AE4">
        <w:rPr>
          <w:rFonts w:cs="Times New Roman"/>
          <w:color w:val="236192"/>
        </w:rPr>
        <w:t>Displays the total freight paid by the customer to VWR and the corresponding freight savings they obtained by doing business with VWR</w:t>
      </w:r>
    </w:p>
    <w:p w14:paraId="4C17FCAE" w14:textId="77777777" w:rsidR="00404AE4" w:rsidRPr="00404AE4" w:rsidRDefault="00404AE4" w:rsidP="00404AE4">
      <w:pPr>
        <w:rPr>
          <w:rFonts w:ascii="Times New Roman" w:hAnsi="Times New Roman" w:cs="Times New Roman"/>
          <w:color w:val="auto"/>
        </w:rPr>
      </w:pPr>
      <w:r w:rsidRPr="00404AE4">
        <w:rPr>
          <w:rFonts w:cs="Times New Roman"/>
          <w:color w:val="236192"/>
        </w:rPr>
        <w:t>The KPI package can be reported at different levels and produced Monthly, Quarterly or Annually.</w:t>
      </w:r>
    </w:p>
    <w:p w14:paraId="4F4572C1" w14:textId="77777777" w:rsidR="00404AE4" w:rsidRPr="00404AE4" w:rsidRDefault="00404AE4" w:rsidP="00404AE4">
      <w:pPr>
        <w:rPr>
          <w:rFonts w:ascii="Times New Roman" w:hAnsi="Times New Roman" w:cs="Times New Roman"/>
          <w:color w:val="auto"/>
        </w:rPr>
      </w:pPr>
      <w:r w:rsidRPr="00404AE4">
        <w:rPr>
          <w:rFonts w:cs="Times New Roman"/>
          <w:color w:val="236192"/>
        </w:rPr>
        <w:t> </w:t>
      </w:r>
    </w:p>
    <w:p w14:paraId="36504442" w14:textId="04EA0D53" w:rsidR="00404AE4" w:rsidRPr="00404AE4" w:rsidRDefault="00404AE4" w:rsidP="00404AE4">
      <w:pPr>
        <w:rPr>
          <w:rFonts w:ascii="Times New Roman" w:hAnsi="Times New Roman" w:cs="Times New Roman"/>
          <w:color w:val="auto"/>
        </w:rPr>
      </w:pPr>
      <w:r w:rsidRPr="00404AE4">
        <w:rPr>
          <w:rFonts w:cs="Times New Roman"/>
          <w:color w:val="236192"/>
        </w:rPr>
        <w:lastRenderedPageBreak/>
        <w:t>In addition to the KPI package, VWR offers Spend Metrics in both summary and a detailed view as well as reports for Usage, Diversity Spend, Order Metrics, Delivery Metrics and Third-Party Metrics; all available to meet your unique requirements.</w:t>
      </w:r>
    </w:p>
    <w:p w14:paraId="6AAC429C" w14:textId="39E02838" w:rsidR="000A08DE" w:rsidRDefault="000A08DE" w:rsidP="000A08DE">
      <w:pPr>
        <w:rPr>
          <w:rFonts w:ascii="Garamond" w:hAnsi="Garamond"/>
          <w:b/>
          <w:color w:val="auto"/>
          <w:sz w:val="24"/>
          <w:szCs w:val="24"/>
        </w:rPr>
      </w:pPr>
    </w:p>
    <w:p w14:paraId="6773BFA9" w14:textId="77777777" w:rsidR="008A6E60" w:rsidRPr="000862D7" w:rsidRDefault="008A6E60" w:rsidP="000A08DE">
      <w:pPr>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06ADF6EF" w14:textId="77777777" w:rsidTr="00BD1535">
        <w:tc>
          <w:tcPr>
            <w:tcW w:w="8856" w:type="dxa"/>
            <w:shd w:val="clear" w:color="auto" w:fill="FFFF99"/>
          </w:tcPr>
          <w:p w14:paraId="6D84473E" w14:textId="77777777" w:rsidR="000A08DE" w:rsidRPr="000862D7" w:rsidRDefault="000A08DE" w:rsidP="00BD1535">
            <w:pPr>
              <w:rPr>
                <w:rFonts w:ascii="Garamond" w:hAnsi="Garamond"/>
                <w:b/>
                <w:sz w:val="24"/>
                <w:szCs w:val="24"/>
              </w:rPr>
            </w:pPr>
          </w:p>
        </w:tc>
      </w:tr>
    </w:tbl>
    <w:p w14:paraId="5AE6E765" w14:textId="77777777" w:rsidR="000A08DE" w:rsidRPr="000862D7" w:rsidRDefault="000A08DE" w:rsidP="000A08DE">
      <w:pPr>
        <w:rPr>
          <w:rFonts w:ascii="Garamond" w:hAnsi="Garamond"/>
          <w:b/>
          <w:color w:val="auto"/>
          <w:sz w:val="24"/>
          <w:szCs w:val="24"/>
        </w:rPr>
      </w:pPr>
    </w:p>
    <w:p w14:paraId="6747ECD9" w14:textId="6CA14437" w:rsidR="000A08DE" w:rsidRPr="008C54F1" w:rsidRDefault="000A08DE" w:rsidP="000A08DE">
      <w:pPr>
        <w:pStyle w:val="ListParagraph0"/>
        <w:numPr>
          <w:ilvl w:val="3"/>
          <w:numId w:val="27"/>
        </w:numPr>
        <w:rPr>
          <w:rFonts w:ascii="Garamond" w:hAnsi="Garamond"/>
          <w:b/>
          <w:color w:val="auto"/>
          <w:sz w:val="24"/>
          <w:szCs w:val="24"/>
        </w:rPr>
      </w:pPr>
      <w:r w:rsidRPr="000862D7">
        <w:rPr>
          <w:rFonts w:ascii="Garamond" w:hAnsi="Garamond"/>
          <w:color w:val="auto"/>
          <w:sz w:val="24"/>
          <w:szCs w:val="24"/>
        </w:rPr>
        <w:t xml:space="preserve">Please detail your company’s customized and ad hoc reporting capabilities, including how long the State will wait to receive new requests for information.  </w:t>
      </w:r>
    </w:p>
    <w:p w14:paraId="01C2EA65" w14:textId="77777777" w:rsidR="008C54F1" w:rsidRPr="008C54F1" w:rsidRDefault="008C54F1" w:rsidP="008C54F1">
      <w:pPr>
        <w:rPr>
          <w:rFonts w:ascii="Garamond" w:hAnsi="Garamond"/>
          <w:b/>
          <w:color w:val="auto"/>
          <w:sz w:val="24"/>
          <w:szCs w:val="24"/>
        </w:rPr>
      </w:pPr>
    </w:p>
    <w:p w14:paraId="4EA4B81F" w14:textId="5D3BC5D3" w:rsidR="00684235" w:rsidRPr="00871C2F" w:rsidRDefault="00E505FC" w:rsidP="000A08DE">
      <w:pPr>
        <w:rPr>
          <w:rFonts w:cs="Times New Roman"/>
          <w:color w:val="236192"/>
        </w:rPr>
      </w:pPr>
      <w:hyperlink r:id="rId20" w:anchor="RANGE!D66" w:tooltip="Maximum Length: &lt;no limit&gt;" w:history="1">
        <w:r w:rsidR="00684235" w:rsidRPr="00871C2F">
          <w:rPr>
            <w:rFonts w:cs="Times New Roman"/>
          </w:rPr>
          <w:t>VWR has a client accessible reporting tool that allows users to obtain customizable customer requested reports upon demand. These are developed based on client request and on an “as needed” basis. There may be a cost associated with this service; </w:t>
        </w:r>
        <w:r w:rsidR="00E60A99" w:rsidRPr="00871C2F">
          <w:rPr>
            <w:rFonts w:cs="Times New Roman"/>
          </w:rPr>
          <w:t>dependent</w:t>
        </w:r>
        <w:r w:rsidR="00684235" w:rsidRPr="00871C2F">
          <w:rPr>
            <w:rFonts w:cs="Times New Roman"/>
          </w:rPr>
          <w:t xml:space="preserve"> on the size, scope, </w:t>
        </w:r>
        <w:r w:rsidR="00E60A99" w:rsidRPr="00871C2F">
          <w:rPr>
            <w:rFonts w:cs="Times New Roman"/>
          </w:rPr>
          <w:t>nature,</w:t>
        </w:r>
        <w:r w:rsidR="00684235" w:rsidRPr="00871C2F">
          <w:rPr>
            <w:rFonts w:cs="Times New Roman"/>
          </w:rPr>
          <w:t xml:space="preserve"> and labor required to produce.</w:t>
        </w:r>
      </w:hyperlink>
    </w:p>
    <w:p w14:paraId="02EDC181" w14:textId="77777777" w:rsidR="00684235" w:rsidRPr="00871C2F" w:rsidRDefault="00684235" w:rsidP="000A08DE">
      <w:pPr>
        <w:rPr>
          <w:rFonts w:cs="Times New Roman"/>
          <w:color w:val="236192"/>
        </w:rPr>
      </w:pPr>
    </w:p>
    <w:p w14:paraId="4D5634E5" w14:textId="3A46F152" w:rsidR="000A08DE" w:rsidRPr="00871C2F" w:rsidRDefault="00C963B3" w:rsidP="000A08DE">
      <w:pPr>
        <w:rPr>
          <w:rFonts w:cs="Times New Roman"/>
          <w:color w:val="236192"/>
        </w:rPr>
      </w:pPr>
      <w:r w:rsidRPr="00871C2F">
        <w:rPr>
          <w:rFonts w:cs="Times New Roman"/>
          <w:color w:val="236192"/>
        </w:rPr>
        <w:t>VWR frequently explores opportunities to continually improve its current metrics provided to customers.  We gather the feedback from our business owners who receive any suggested enhancements to current metrics directly from their customers.  We use this feedback to assess current reports and assist us in creating new and effective reports to add to our current report portfolio.</w:t>
      </w:r>
    </w:p>
    <w:p w14:paraId="7BBA39EE" w14:textId="5E8CB5FF" w:rsidR="00C963B3" w:rsidRDefault="00C963B3" w:rsidP="000A08DE">
      <w:pPr>
        <w:rPr>
          <w:rFonts w:ascii="Garamond" w:hAnsi="Garamond"/>
          <w:b/>
          <w:color w:val="auto"/>
          <w:sz w:val="24"/>
          <w:szCs w:val="24"/>
        </w:rPr>
      </w:pPr>
    </w:p>
    <w:p w14:paraId="572EDE4A" w14:textId="77777777" w:rsidR="008A6E60" w:rsidRPr="000862D7" w:rsidRDefault="008A6E60" w:rsidP="000A08DE">
      <w:pPr>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26B93FA8" w14:textId="77777777" w:rsidTr="00BD1535">
        <w:tc>
          <w:tcPr>
            <w:tcW w:w="8856" w:type="dxa"/>
            <w:shd w:val="clear" w:color="auto" w:fill="FFFF99"/>
          </w:tcPr>
          <w:p w14:paraId="7F381CE3" w14:textId="77777777" w:rsidR="000A08DE" w:rsidRPr="000862D7" w:rsidRDefault="000A08DE" w:rsidP="00BD1535">
            <w:pPr>
              <w:rPr>
                <w:rFonts w:ascii="Garamond" w:hAnsi="Garamond"/>
                <w:b/>
                <w:sz w:val="24"/>
                <w:szCs w:val="24"/>
              </w:rPr>
            </w:pPr>
          </w:p>
        </w:tc>
      </w:tr>
    </w:tbl>
    <w:p w14:paraId="2BCBC801" w14:textId="77777777" w:rsidR="000A08DE" w:rsidRPr="000862D7" w:rsidRDefault="000A08DE" w:rsidP="000A08DE">
      <w:pPr>
        <w:rPr>
          <w:rFonts w:ascii="Garamond" w:hAnsi="Garamond"/>
          <w:b/>
          <w:color w:val="auto"/>
          <w:sz w:val="24"/>
          <w:szCs w:val="24"/>
        </w:rPr>
      </w:pPr>
    </w:p>
    <w:p w14:paraId="43C49C24" w14:textId="723D231F" w:rsidR="000A08DE" w:rsidRPr="001C2545" w:rsidRDefault="000A08DE" w:rsidP="000A08DE">
      <w:pPr>
        <w:pStyle w:val="ListParagraph0"/>
        <w:numPr>
          <w:ilvl w:val="3"/>
          <w:numId w:val="27"/>
        </w:numPr>
        <w:rPr>
          <w:rFonts w:ascii="Garamond" w:hAnsi="Garamond"/>
          <w:b/>
          <w:color w:val="auto"/>
          <w:sz w:val="24"/>
          <w:szCs w:val="24"/>
        </w:rPr>
      </w:pPr>
      <w:r w:rsidRPr="000862D7">
        <w:rPr>
          <w:rFonts w:ascii="Garamond" w:hAnsi="Garamond"/>
          <w:color w:val="auto"/>
          <w:sz w:val="24"/>
          <w:szCs w:val="24"/>
        </w:rPr>
        <w:t>Does your company provide online Account Management Services that enables the State Vendor Management team to monitor activity?  If so, please provide a list of all functions of online capabilities, including reporting, that will be at no cost to the State.</w:t>
      </w:r>
    </w:p>
    <w:p w14:paraId="2E794C5B" w14:textId="45D6BF8A" w:rsidR="001C2545" w:rsidRPr="006B6A1A" w:rsidRDefault="001C2545" w:rsidP="001C2545">
      <w:pPr>
        <w:rPr>
          <w:rFonts w:cs="Times New Roman"/>
          <w:color w:val="236192"/>
        </w:rPr>
      </w:pPr>
    </w:p>
    <w:p w14:paraId="7F19C5DC" w14:textId="77777777" w:rsidR="00720AAB" w:rsidRPr="00720AAB" w:rsidRDefault="00720AAB" w:rsidP="00B87073">
      <w:pPr>
        <w:spacing w:before="60" w:after="60"/>
        <w:rPr>
          <w:rFonts w:ascii="Times New Roman" w:hAnsi="Times New Roman" w:cs="Times New Roman"/>
          <w:color w:val="365F91"/>
        </w:rPr>
      </w:pPr>
      <w:r w:rsidRPr="00720AAB">
        <w:rPr>
          <w:rFonts w:cs="Times New Roman"/>
          <w:color w:val="236192"/>
        </w:rPr>
        <w:t>VWR.com offers many</w:t>
      </w:r>
      <w:r w:rsidRPr="00720AAB">
        <w:rPr>
          <w:rFonts w:cs="Times New Roman"/>
          <w:b/>
          <w:bCs/>
          <w:color w:val="236192"/>
        </w:rPr>
        <w:t> configurable options </w:t>
      </w:r>
      <w:r w:rsidRPr="00720AAB">
        <w:rPr>
          <w:rFonts w:cs="Times New Roman"/>
          <w:color w:val="236192"/>
        </w:rPr>
        <w:t>to support your purchasing and settlement requirements including:</w:t>
      </w:r>
    </w:p>
    <w:p w14:paraId="1A551FE3" w14:textId="77777777" w:rsidR="008A16B7" w:rsidRPr="00AB09E8" w:rsidRDefault="008A16B7" w:rsidP="006B6A1A">
      <w:pPr>
        <w:numPr>
          <w:ilvl w:val="0"/>
          <w:numId w:val="37"/>
        </w:numPr>
        <w:spacing w:before="60" w:after="60"/>
        <w:ind w:left="900"/>
        <w:rPr>
          <w:rFonts w:ascii="Times New Roman" w:hAnsi="Times New Roman" w:cs="Times New Roman"/>
          <w:color w:val="365F91"/>
        </w:rPr>
      </w:pPr>
      <w:r w:rsidRPr="00AB09E8">
        <w:rPr>
          <w:rFonts w:cs="Times New Roman"/>
          <w:b/>
          <w:bCs/>
          <w:color w:val="236192"/>
        </w:rPr>
        <w:t>Company Administrator Capabilities</w:t>
      </w:r>
      <w:r w:rsidRPr="00AB09E8">
        <w:rPr>
          <w:rFonts w:cs="Times New Roman"/>
          <w:color w:val="236192"/>
        </w:rPr>
        <w:t> - If desired, you can designate one or more users as company administrators for control over user configuration and site settings.</w:t>
      </w:r>
    </w:p>
    <w:p w14:paraId="1AC88275" w14:textId="53BE5CDA" w:rsidR="00720AAB" w:rsidRPr="008A16B7" w:rsidRDefault="00720AAB" w:rsidP="006B6A1A">
      <w:pPr>
        <w:numPr>
          <w:ilvl w:val="0"/>
          <w:numId w:val="37"/>
        </w:numPr>
        <w:spacing w:before="60" w:after="60"/>
        <w:ind w:left="1080"/>
        <w:rPr>
          <w:rFonts w:cs="Times New Roman"/>
          <w:b/>
          <w:bCs/>
          <w:color w:val="236192"/>
        </w:rPr>
      </w:pPr>
      <w:r w:rsidRPr="00720AAB">
        <w:rPr>
          <w:rFonts w:cs="Times New Roman"/>
          <w:b/>
          <w:bCs/>
          <w:color w:val="236192"/>
        </w:rPr>
        <w:t>Multi-Level Approval Routing - Allows requisitions to be routed to a supervisor, buyer, procurement officer, etc. so orders can be reviewed and approved prior to submission.  Multiple approvers can be set up per account and per requisitioner.</w:t>
      </w:r>
    </w:p>
    <w:p w14:paraId="6D18A2D1" w14:textId="37C32957" w:rsidR="00B87073" w:rsidRPr="00720AAB" w:rsidRDefault="00B32013" w:rsidP="006B6A1A">
      <w:pPr>
        <w:numPr>
          <w:ilvl w:val="0"/>
          <w:numId w:val="37"/>
        </w:numPr>
        <w:spacing w:before="60" w:after="60"/>
        <w:ind w:left="1080"/>
        <w:rPr>
          <w:rFonts w:cs="Times New Roman"/>
          <w:b/>
          <w:bCs/>
          <w:color w:val="236192"/>
        </w:rPr>
      </w:pPr>
      <w:r w:rsidRPr="008A16B7">
        <w:rPr>
          <w:rFonts w:cs="Times New Roman"/>
          <w:b/>
          <w:bCs/>
          <w:color w:val="236192"/>
        </w:rPr>
        <w:t xml:space="preserve">Custom </w:t>
      </w:r>
      <w:r w:rsidR="008B7CFA">
        <w:rPr>
          <w:rFonts w:cs="Times New Roman"/>
          <w:b/>
          <w:bCs/>
          <w:color w:val="236192"/>
        </w:rPr>
        <w:t>R</w:t>
      </w:r>
      <w:r w:rsidRPr="008A16B7">
        <w:rPr>
          <w:rFonts w:cs="Times New Roman"/>
          <w:b/>
          <w:bCs/>
          <w:color w:val="236192"/>
        </w:rPr>
        <w:t>eport</w:t>
      </w:r>
      <w:r w:rsidR="00782E93" w:rsidRPr="008A16B7">
        <w:rPr>
          <w:rFonts w:cs="Times New Roman"/>
          <w:b/>
          <w:bCs/>
          <w:color w:val="236192"/>
        </w:rPr>
        <w:t>ing</w:t>
      </w:r>
      <w:r w:rsidR="008B7CFA">
        <w:rPr>
          <w:rFonts w:cs="Times New Roman"/>
          <w:b/>
          <w:bCs/>
          <w:color w:val="236192"/>
        </w:rPr>
        <w:t>-</w:t>
      </w:r>
      <w:r w:rsidR="00782E93" w:rsidRPr="008A16B7">
        <w:rPr>
          <w:rFonts w:cs="Times New Roman"/>
          <w:b/>
          <w:bCs/>
          <w:color w:val="236192"/>
        </w:rPr>
        <w:t xml:space="preserve"> </w:t>
      </w:r>
      <w:r w:rsidR="008B7CFA">
        <w:rPr>
          <w:rFonts w:cs="Times New Roman"/>
          <w:b/>
          <w:bCs/>
          <w:color w:val="236192"/>
        </w:rPr>
        <w:t xml:space="preserve">Allows Management team </w:t>
      </w:r>
      <w:r w:rsidR="00782E93" w:rsidRPr="008A16B7">
        <w:rPr>
          <w:rFonts w:cs="Times New Roman"/>
          <w:b/>
          <w:bCs/>
          <w:color w:val="236192"/>
        </w:rPr>
        <w:t xml:space="preserve">to track spending, </w:t>
      </w:r>
      <w:r w:rsidR="00AD6A07" w:rsidRPr="008A16B7">
        <w:rPr>
          <w:rFonts w:cs="Times New Roman"/>
          <w:b/>
          <w:bCs/>
          <w:color w:val="236192"/>
        </w:rPr>
        <w:t xml:space="preserve">user purchases, and other possible configurations </w:t>
      </w:r>
      <w:r w:rsidR="0082309A" w:rsidRPr="008A16B7">
        <w:rPr>
          <w:rFonts w:cs="Times New Roman"/>
          <w:b/>
          <w:bCs/>
          <w:color w:val="236192"/>
        </w:rPr>
        <w:t xml:space="preserve">to monitor </w:t>
      </w:r>
      <w:r w:rsidR="008B7CFA">
        <w:rPr>
          <w:rFonts w:cs="Times New Roman"/>
          <w:b/>
          <w:bCs/>
          <w:color w:val="236192"/>
        </w:rPr>
        <w:t xml:space="preserve">account </w:t>
      </w:r>
      <w:r w:rsidR="0082309A" w:rsidRPr="008A16B7">
        <w:rPr>
          <w:rFonts w:cs="Times New Roman"/>
          <w:b/>
          <w:bCs/>
          <w:color w:val="236192"/>
        </w:rPr>
        <w:t>activity.</w:t>
      </w:r>
      <w:r w:rsidRPr="008A16B7">
        <w:rPr>
          <w:rFonts w:cs="Times New Roman"/>
          <w:b/>
          <w:bCs/>
          <w:color w:val="236192"/>
        </w:rPr>
        <w:t xml:space="preserve"> </w:t>
      </w:r>
    </w:p>
    <w:p w14:paraId="19418DF6" w14:textId="59364908" w:rsidR="00720AAB" w:rsidRPr="00720AAB" w:rsidRDefault="00720AAB" w:rsidP="006B6A1A">
      <w:pPr>
        <w:numPr>
          <w:ilvl w:val="0"/>
          <w:numId w:val="37"/>
        </w:numPr>
        <w:spacing w:before="60" w:after="60"/>
        <w:ind w:left="1080"/>
        <w:rPr>
          <w:rFonts w:cs="Times New Roman"/>
          <w:b/>
          <w:bCs/>
          <w:color w:val="236192"/>
        </w:rPr>
      </w:pPr>
      <w:r w:rsidRPr="00720AAB">
        <w:rPr>
          <w:rFonts w:cs="Times New Roman"/>
          <w:b/>
          <w:bCs/>
          <w:color w:val="236192"/>
        </w:rPr>
        <w:t>Accounting Data Pass-Through - VWR.com can support the transmission of accounting data (multiple GL codes, cost centers, charge codes, etc.) that pass through to packing slips and invoices.</w:t>
      </w:r>
    </w:p>
    <w:p w14:paraId="02EFC67A" w14:textId="14E3B624" w:rsidR="00720AAB" w:rsidRPr="00720AAB" w:rsidRDefault="00720AAB" w:rsidP="006B6A1A">
      <w:pPr>
        <w:numPr>
          <w:ilvl w:val="0"/>
          <w:numId w:val="37"/>
        </w:numPr>
        <w:spacing w:before="60" w:after="60"/>
        <w:ind w:left="1080"/>
        <w:rPr>
          <w:rFonts w:cs="Times New Roman"/>
          <w:b/>
          <w:bCs/>
          <w:color w:val="236192"/>
        </w:rPr>
      </w:pPr>
      <w:r w:rsidRPr="00720AAB">
        <w:rPr>
          <w:rFonts w:cs="Times New Roman"/>
          <w:b/>
          <w:bCs/>
          <w:color w:val="236192"/>
        </w:rPr>
        <w:t>Required Fields - Ensure reconciliation accuracy by hard-coding data or requiring mandatory field entry at checkout. You can even rename field labels to match accounting nomenclature.</w:t>
      </w:r>
    </w:p>
    <w:p w14:paraId="439DDAF6" w14:textId="3A7A0B69" w:rsidR="00720AAB" w:rsidRPr="008A16B7" w:rsidRDefault="00720AAB" w:rsidP="006B6A1A">
      <w:pPr>
        <w:numPr>
          <w:ilvl w:val="0"/>
          <w:numId w:val="37"/>
        </w:numPr>
        <w:spacing w:before="60" w:after="60"/>
        <w:ind w:left="1080"/>
        <w:rPr>
          <w:rFonts w:cs="Times New Roman"/>
          <w:b/>
          <w:bCs/>
          <w:color w:val="236192"/>
        </w:rPr>
      </w:pPr>
      <w:r w:rsidRPr="00720AAB">
        <w:rPr>
          <w:rFonts w:cs="Times New Roman"/>
          <w:b/>
          <w:bCs/>
          <w:color w:val="236192"/>
        </w:rPr>
        <w:t xml:space="preserve">Spending Limit Support - Set spending limits for each user at the order, </w:t>
      </w:r>
      <w:proofErr w:type="gramStart"/>
      <w:r w:rsidRPr="00720AAB">
        <w:rPr>
          <w:rFonts w:cs="Times New Roman"/>
          <w:b/>
          <w:bCs/>
          <w:color w:val="236192"/>
        </w:rPr>
        <w:t>line</w:t>
      </w:r>
      <w:proofErr w:type="gramEnd"/>
      <w:r w:rsidRPr="00720AAB">
        <w:rPr>
          <w:rFonts w:cs="Times New Roman"/>
          <w:b/>
          <w:bCs/>
          <w:color w:val="236192"/>
        </w:rPr>
        <w:t xml:space="preserve"> or unit level.</w:t>
      </w:r>
    </w:p>
    <w:p w14:paraId="53CCCBA3" w14:textId="698DA365" w:rsidR="001C2545" w:rsidRPr="006B6A1A" w:rsidRDefault="00AB09E8" w:rsidP="006B6A1A">
      <w:pPr>
        <w:numPr>
          <w:ilvl w:val="0"/>
          <w:numId w:val="37"/>
        </w:numPr>
        <w:spacing w:before="60" w:after="60"/>
        <w:ind w:left="1080"/>
        <w:rPr>
          <w:rFonts w:cs="Times New Roman"/>
          <w:b/>
          <w:bCs/>
          <w:color w:val="236192"/>
        </w:rPr>
      </w:pPr>
      <w:r w:rsidRPr="00AB09E8">
        <w:rPr>
          <w:rFonts w:cs="Times New Roman"/>
          <w:b/>
          <w:bCs/>
          <w:color w:val="236192"/>
        </w:rPr>
        <w:t>Product Blocking - Block products from purchase by vendor, commodity, etc.</w:t>
      </w:r>
    </w:p>
    <w:p w14:paraId="68A6D962" w14:textId="77777777" w:rsidR="000A08DE" w:rsidRPr="000862D7" w:rsidRDefault="000A08DE" w:rsidP="000A08DE">
      <w:pPr>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4C4AB3F8" w14:textId="77777777" w:rsidTr="00BD1535">
        <w:tc>
          <w:tcPr>
            <w:tcW w:w="8856" w:type="dxa"/>
            <w:shd w:val="clear" w:color="auto" w:fill="FFFF99"/>
          </w:tcPr>
          <w:p w14:paraId="63EE694E" w14:textId="77777777" w:rsidR="000A08DE" w:rsidRPr="000862D7" w:rsidRDefault="000A08DE" w:rsidP="00BD1535">
            <w:pPr>
              <w:rPr>
                <w:rFonts w:ascii="Garamond" w:hAnsi="Garamond"/>
                <w:b/>
                <w:sz w:val="24"/>
                <w:szCs w:val="24"/>
              </w:rPr>
            </w:pPr>
          </w:p>
        </w:tc>
      </w:tr>
    </w:tbl>
    <w:p w14:paraId="68E71ABE" w14:textId="77777777" w:rsidR="000A08DE" w:rsidRPr="000862D7" w:rsidRDefault="000A08DE" w:rsidP="000A08DE">
      <w:pPr>
        <w:rPr>
          <w:rFonts w:ascii="Garamond" w:hAnsi="Garamond"/>
          <w:b/>
          <w:color w:val="auto"/>
          <w:sz w:val="24"/>
          <w:szCs w:val="24"/>
        </w:rPr>
      </w:pPr>
    </w:p>
    <w:p w14:paraId="04F9C936" w14:textId="43364E25" w:rsidR="000A08DE" w:rsidRPr="001C46E8" w:rsidRDefault="000A08DE" w:rsidP="000A08DE">
      <w:pPr>
        <w:pStyle w:val="ListParagraph0"/>
        <w:numPr>
          <w:ilvl w:val="3"/>
          <w:numId w:val="27"/>
        </w:numPr>
        <w:rPr>
          <w:rFonts w:ascii="Garamond" w:hAnsi="Garamond"/>
          <w:b/>
          <w:color w:val="auto"/>
          <w:sz w:val="24"/>
          <w:szCs w:val="24"/>
        </w:rPr>
      </w:pPr>
      <w:r w:rsidRPr="000862D7">
        <w:rPr>
          <w:rFonts w:ascii="Garamond" w:hAnsi="Garamond"/>
          <w:color w:val="auto"/>
          <w:sz w:val="24"/>
          <w:szCs w:val="24"/>
        </w:rPr>
        <w:t>Please describe your company's ability to provide periodic usage reporting, including, but not limited to, reports that include the following fields</w:t>
      </w:r>
      <w:bookmarkStart w:id="4" w:name="_Hlk46264320"/>
      <w:r w:rsidRPr="000862D7">
        <w:rPr>
          <w:rFonts w:ascii="Garamond" w:hAnsi="Garamond"/>
          <w:color w:val="auto"/>
          <w:sz w:val="24"/>
          <w:szCs w:val="24"/>
        </w:rPr>
        <w:t>: the Purchasing Entity, Manufacturer Name, Manufacturer Code, Manufacturer SKU Number, UPC Code, UOM (Unit of Measure), Items per UOM, Product Description, List Price, Market Basket Price, Price Actually Charged, Source of Price Charged (Lower sale price, etc.), Quantity Purchased, Extended Price Charged, Payment Type (P-Card, etc.), Order Method (Online, Phone, etc.), Average Order Size</w:t>
      </w:r>
      <w:bookmarkEnd w:id="4"/>
      <w:r w:rsidRPr="000862D7">
        <w:rPr>
          <w:rFonts w:ascii="Garamond" w:hAnsi="Garamond"/>
          <w:color w:val="auto"/>
          <w:sz w:val="24"/>
          <w:szCs w:val="24"/>
        </w:rPr>
        <w:t>.  Please include how long it takes your company to provide new periodic reports.</w:t>
      </w:r>
    </w:p>
    <w:p w14:paraId="1560B032" w14:textId="77777777" w:rsidR="001C46E8" w:rsidRPr="006B6A1A" w:rsidRDefault="001C46E8" w:rsidP="001C46E8">
      <w:pPr>
        <w:pStyle w:val="ListParagraph0"/>
        <w:ind w:left="1080"/>
        <w:rPr>
          <w:rFonts w:ascii="Garamond" w:hAnsi="Garamond"/>
          <w:b/>
          <w:color w:val="auto"/>
          <w:sz w:val="24"/>
          <w:szCs w:val="24"/>
        </w:rPr>
      </w:pPr>
    </w:p>
    <w:p w14:paraId="2B478074" w14:textId="75CC77BF" w:rsidR="006B6A1A" w:rsidRPr="001C46E8" w:rsidRDefault="00AC74D6" w:rsidP="006B6A1A">
      <w:pPr>
        <w:rPr>
          <w:rFonts w:cs="Times New Roman"/>
          <w:b/>
          <w:bCs/>
          <w:color w:val="236192"/>
        </w:rPr>
      </w:pPr>
      <w:r w:rsidRPr="001C46E8">
        <w:rPr>
          <w:rFonts w:cs="Times New Roman"/>
          <w:b/>
          <w:bCs/>
          <w:color w:val="236192"/>
        </w:rPr>
        <w:t xml:space="preserve">VWR can create a KPI package that includes the </w:t>
      </w:r>
      <w:r w:rsidR="0086337B" w:rsidRPr="001C46E8">
        <w:rPr>
          <w:rFonts w:cs="Times New Roman"/>
          <w:b/>
          <w:bCs/>
          <w:color w:val="236192"/>
        </w:rPr>
        <w:t>above-mentioned</w:t>
      </w:r>
      <w:r w:rsidRPr="001C46E8">
        <w:rPr>
          <w:rFonts w:cs="Times New Roman"/>
          <w:b/>
          <w:bCs/>
          <w:color w:val="236192"/>
        </w:rPr>
        <w:t xml:space="preserve"> requirements. These reports can be</w:t>
      </w:r>
      <w:r w:rsidR="001C46E8" w:rsidRPr="001C46E8">
        <w:rPr>
          <w:rFonts w:cs="Times New Roman"/>
          <w:b/>
          <w:bCs/>
          <w:color w:val="236192"/>
        </w:rPr>
        <w:t xml:space="preserve"> created and sent after creation.</w:t>
      </w:r>
      <w:r w:rsidRPr="001C46E8">
        <w:rPr>
          <w:rFonts w:cs="Times New Roman"/>
          <w:b/>
          <w:bCs/>
          <w:color w:val="236192"/>
        </w:rPr>
        <w:t xml:space="preserve"> </w:t>
      </w:r>
    </w:p>
    <w:p w14:paraId="7DA8DC74" w14:textId="3C1290E1" w:rsidR="000A08DE" w:rsidRDefault="000A08DE" w:rsidP="000A08DE">
      <w:pPr>
        <w:rPr>
          <w:rFonts w:ascii="Garamond" w:hAnsi="Garamond"/>
          <w:b/>
          <w:color w:val="auto"/>
          <w:sz w:val="24"/>
          <w:szCs w:val="24"/>
        </w:rPr>
      </w:pPr>
    </w:p>
    <w:p w14:paraId="2F4CD2F8" w14:textId="77777777" w:rsidR="008A6E60" w:rsidRPr="000862D7" w:rsidRDefault="008A6E60" w:rsidP="000A08DE">
      <w:pPr>
        <w:rPr>
          <w:rFonts w:ascii="Garamond" w:hAnsi="Garamond"/>
          <w:b/>
          <w:color w:val="auto"/>
          <w:sz w:val="24"/>
          <w:szCs w:val="24"/>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6E4BE7C0" w14:textId="77777777" w:rsidTr="00BD1535">
        <w:tc>
          <w:tcPr>
            <w:tcW w:w="8856" w:type="dxa"/>
            <w:shd w:val="clear" w:color="auto" w:fill="FFFF99"/>
          </w:tcPr>
          <w:p w14:paraId="521E450D" w14:textId="77777777" w:rsidR="000A08DE" w:rsidRPr="000862D7" w:rsidRDefault="000A08DE" w:rsidP="00BD1535">
            <w:pPr>
              <w:rPr>
                <w:rFonts w:ascii="Garamond" w:hAnsi="Garamond"/>
                <w:b/>
                <w:sz w:val="24"/>
                <w:szCs w:val="24"/>
              </w:rPr>
            </w:pPr>
          </w:p>
        </w:tc>
      </w:tr>
    </w:tbl>
    <w:p w14:paraId="71069D65" w14:textId="77777777" w:rsidR="000A08DE" w:rsidRPr="000862D7" w:rsidRDefault="000A08DE" w:rsidP="000A08DE">
      <w:pPr>
        <w:rPr>
          <w:rFonts w:ascii="Garamond" w:hAnsi="Garamond"/>
          <w:b/>
          <w:color w:val="auto"/>
          <w:sz w:val="24"/>
          <w:szCs w:val="24"/>
        </w:rPr>
      </w:pPr>
    </w:p>
    <w:p w14:paraId="25D11438" w14:textId="6B0E8896" w:rsidR="000A08DE" w:rsidRPr="001C46E8" w:rsidRDefault="000A08DE" w:rsidP="000A08DE">
      <w:pPr>
        <w:pStyle w:val="ListParagraph0"/>
        <w:numPr>
          <w:ilvl w:val="3"/>
          <w:numId w:val="27"/>
        </w:numPr>
        <w:rPr>
          <w:rFonts w:ascii="Garamond" w:hAnsi="Garamond"/>
          <w:b/>
          <w:color w:val="auto"/>
          <w:sz w:val="24"/>
          <w:szCs w:val="24"/>
        </w:rPr>
      </w:pPr>
      <w:r w:rsidRPr="000862D7">
        <w:rPr>
          <w:rFonts w:ascii="Garamond" w:hAnsi="Garamond"/>
          <w:color w:val="auto"/>
          <w:sz w:val="24"/>
          <w:szCs w:val="24"/>
        </w:rPr>
        <w:t>Please describe your company's ability to provide periodic performance reporting, including, but not limited to, Customer Service Incidents, Customer Service Response Time, Service Quality Metrics, Defective Items, Discontinued Items, Discontinued Suppliers, Same day order processing performance, Out of Stock Items, Backordered Items, Proof of Delivery, On-time delivery, Returned Items and Credit Paid, Pricing Accuracy Analysis, Manufacturer Cost Reductions, Order Accuracy, Implementation Performance Tracking. Please include how long it takes your company to provide new periodic reports.</w:t>
      </w:r>
    </w:p>
    <w:p w14:paraId="279AC600" w14:textId="7598F9D6" w:rsidR="001C46E8" w:rsidRDefault="001C46E8" w:rsidP="001C46E8">
      <w:pPr>
        <w:rPr>
          <w:rFonts w:ascii="Garamond" w:hAnsi="Garamond"/>
          <w:b/>
          <w:color w:val="auto"/>
          <w:sz w:val="24"/>
          <w:szCs w:val="24"/>
        </w:rPr>
      </w:pPr>
    </w:p>
    <w:p w14:paraId="08B57C9C" w14:textId="3DAB0F8D" w:rsidR="001C46E8" w:rsidRPr="001C46E8" w:rsidRDefault="001C46E8" w:rsidP="001C46E8">
      <w:pPr>
        <w:rPr>
          <w:rFonts w:cs="Times New Roman"/>
          <w:b/>
          <w:bCs/>
          <w:color w:val="236192"/>
        </w:rPr>
      </w:pPr>
      <w:r w:rsidRPr="001C46E8">
        <w:rPr>
          <w:rFonts w:cs="Times New Roman"/>
          <w:b/>
          <w:bCs/>
          <w:color w:val="236192"/>
        </w:rPr>
        <w:t xml:space="preserve">VWR can create a KPI package that includes the above-mentioned requirements. These reports can be created and sent after creation. </w:t>
      </w:r>
    </w:p>
    <w:p w14:paraId="61016ACE" w14:textId="314635A8" w:rsidR="000A08DE" w:rsidRDefault="000A08DE" w:rsidP="000A08DE">
      <w:pPr>
        <w:rPr>
          <w:rFonts w:ascii="Garamond" w:hAnsi="Garamond"/>
          <w:b/>
          <w:color w:val="auto"/>
        </w:rPr>
      </w:pPr>
    </w:p>
    <w:p w14:paraId="6D854565" w14:textId="77777777" w:rsidR="008A6E60" w:rsidRPr="000862D7" w:rsidRDefault="008A6E60" w:rsidP="000A08DE">
      <w:pPr>
        <w:rPr>
          <w:rFonts w:ascii="Garamond" w:hAnsi="Garamond"/>
          <w:b/>
          <w:color w:val="auto"/>
        </w:rPr>
      </w:pPr>
    </w:p>
    <w:tbl>
      <w:tblPr>
        <w:tblStyle w:val="TableGrid"/>
        <w:tblW w:w="0" w:type="auto"/>
        <w:shd w:val="clear" w:color="auto" w:fill="FFFF99"/>
        <w:tblLook w:val="01E0" w:firstRow="1" w:lastRow="1" w:firstColumn="1" w:lastColumn="1" w:noHBand="0" w:noVBand="0"/>
      </w:tblPr>
      <w:tblGrid>
        <w:gridCol w:w="8856"/>
      </w:tblGrid>
      <w:tr w:rsidR="00066F35" w:rsidRPr="000862D7" w14:paraId="436068E4" w14:textId="77777777" w:rsidTr="00BD1535">
        <w:tc>
          <w:tcPr>
            <w:tcW w:w="8856" w:type="dxa"/>
            <w:shd w:val="clear" w:color="auto" w:fill="FFFF99"/>
          </w:tcPr>
          <w:p w14:paraId="0E6B3F19" w14:textId="77777777" w:rsidR="000A08DE" w:rsidRPr="000862D7" w:rsidRDefault="000A08DE" w:rsidP="00BD1535">
            <w:pPr>
              <w:rPr>
                <w:rFonts w:ascii="Garamond" w:hAnsi="Garamond"/>
                <w:b/>
              </w:rPr>
            </w:pPr>
          </w:p>
        </w:tc>
      </w:tr>
    </w:tbl>
    <w:p w14:paraId="64A4BF41" w14:textId="77777777" w:rsidR="000A08DE" w:rsidRPr="000862D7" w:rsidRDefault="000A08DE" w:rsidP="000A08DE">
      <w:pPr>
        <w:ind w:left="702"/>
        <w:rPr>
          <w:rFonts w:ascii="Garamond" w:hAnsi="Garamond"/>
          <w:b/>
          <w:color w:val="auto"/>
        </w:rPr>
      </w:pPr>
    </w:p>
    <w:p w14:paraId="1F4A04F2" w14:textId="77777777" w:rsidR="000A08DE" w:rsidRPr="000862D7" w:rsidRDefault="000A08DE" w:rsidP="000A08DE">
      <w:pPr>
        <w:ind w:left="702"/>
        <w:rPr>
          <w:rFonts w:ascii="Garamond" w:hAnsi="Garamond"/>
          <w:b/>
          <w:color w:val="auto"/>
        </w:rPr>
      </w:pPr>
    </w:p>
    <w:p w14:paraId="75AC73B4" w14:textId="77777777" w:rsidR="000A08DE" w:rsidRPr="000862D7" w:rsidRDefault="000A08DE" w:rsidP="000A08DE">
      <w:pPr>
        <w:pStyle w:val="ListParagraph0"/>
        <w:numPr>
          <w:ilvl w:val="2"/>
          <w:numId w:val="27"/>
        </w:numPr>
        <w:rPr>
          <w:rFonts w:ascii="Garamond" w:hAnsi="Garamond"/>
          <w:b/>
          <w:color w:val="auto"/>
          <w:sz w:val="28"/>
          <w:szCs w:val="28"/>
        </w:rPr>
      </w:pPr>
      <w:r w:rsidRPr="000862D7">
        <w:rPr>
          <w:rFonts w:ascii="Garamond" w:hAnsi="Garamond"/>
          <w:b/>
          <w:color w:val="auto"/>
          <w:sz w:val="28"/>
          <w:szCs w:val="28"/>
        </w:rPr>
        <w:t>Supplier Relationships</w:t>
      </w:r>
    </w:p>
    <w:p w14:paraId="73DFBEA4" w14:textId="77777777" w:rsidR="000A08DE" w:rsidRPr="000862D7" w:rsidRDefault="000A08DE" w:rsidP="000A08DE">
      <w:pPr>
        <w:pStyle w:val="CommentText"/>
        <w:ind w:left="360"/>
        <w:rPr>
          <w:rFonts w:ascii="Garamond" w:hAnsi="Garamond"/>
          <w:b/>
          <w:color w:val="auto"/>
          <w:sz w:val="28"/>
          <w:szCs w:val="28"/>
        </w:rPr>
      </w:pPr>
    </w:p>
    <w:p w14:paraId="69A19C53" w14:textId="582B0428" w:rsidR="000A08DE" w:rsidRDefault="000A08DE" w:rsidP="000A08DE">
      <w:pPr>
        <w:pStyle w:val="CommentText"/>
        <w:widowControl w:val="0"/>
        <w:numPr>
          <w:ilvl w:val="3"/>
          <w:numId w:val="27"/>
        </w:numPr>
        <w:rPr>
          <w:rFonts w:ascii="Garamond" w:hAnsi="Garamond"/>
          <w:color w:val="auto"/>
          <w:sz w:val="24"/>
          <w:szCs w:val="24"/>
        </w:rPr>
      </w:pPr>
      <w:r w:rsidRPr="000862D7">
        <w:rPr>
          <w:rFonts w:ascii="Garamond" w:hAnsi="Garamond"/>
          <w:color w:val="auto"/>
          <w:sz w:val="24"/>
          <w:szCs w:val="24"/>
        </w:rPr>
        <w:t>How will you ensure the minimal disruption to the State and other governmental bodies using the contract should you have to change suppliers and subsequently offer different products than you currently offer in your catalog? Please describe how this transition would be managed.</w:t>
      </w:r>
    </w:p>
    <w:p w14:paraId="054B4961" w14:textId="521A7658" w:rsidR="00DC76E4" w:rsidRDefault="00DC76E4" w:rsidP="00DC76E4">
      <w:pPr>
        <w:pStyle w:val="CommentText"/>
        <w:widowControl w:val="0"/>
        <w:rPr>
          <w:rFonts w:ascii="Garamond" w:hAnsi="Garamond"/>
          <w:color w:val="auto"/>
          <w:sz w:val="24"/>
          <w:szCs w:val="24"/>
        </w:rPr>
      </w:pPr>
    </w:p>
    <w:p w14:paraId="0DE01A7C" w14:textId="77777777" w:rsidR="00DC76E4" w:rsidRPr="00DC76E4" w:rsidRDefault="00DC76E4" w:rsidP="00DC76E4">
      <w:pPr>
        <w:rPr>
          <w:rFonts w:ascii="Times New Roman" w:hAnsi="Times New Roman" w:cs="Times New Roman"/>
          <w:color w:val="000000"/>
        </w:rPr>
      </w:pPr>
      <w:r w:rsidRPr="00DC76E4">
        <w:rPr>
          <w:rFonts w:cs="Times New Roman"/>
          <w:color w:val="236192"/>
        </w:rPr>
        <w:t>VWR takes management of product changes very seriously as we realize the importance of this and the risk it represents.  VWR has standard distribution agreement language with its suppliers to ensure controls around changes to manufacturers’ product or the process.  Additionally, VWR has instituted the Change Notification Service (CNS) as additional controls for management of changes to critical materials.  </w:t>
      </w:r>
    </w:p>
    <w:p w14:paraId="6964B9EC" w14:textId="77777777" w:rsidR="00DC76E4" w:rsidRPr="00DC76E4" w:rsidRDefault="00DC76E4" w:rsidP="00DC76E4">
      <w:pPr>
        <w:rPr>
          <w:rFonts w:ascii="Times New Roman" w:hAnsi="Times New Roman" w:cs="Times New Roman"/>
          <w:color w:val="000000"/>
        </w:rPr>
      </w:pPr>
      <w:r w:rsidRPr="00DC76E4">
        <w:rPr>
          <w:rFonts w:cs="Times New Roman"/>
          <w:color w:val="236192"/>
        </w:rPr>
        <w:t> </w:t>
      </w:r>
    </w:p>
    <w:p w14:paraId="583D7963" w14:textId="77777777" w:rsidR="00DC76E4" w:rsidRPr="00DC76E4" w:rsidRDefault="00DC76E4" w:rsidP="00DC76E4">
      <w:pPr>
        <w:rPr>
          <w:rFonts w:ascii="Times New Roman" w:hAnsi="Times New Roman" w:cs="Times New Roman"/>
          <w:color w:val="000000"/>
        </w:rPr>
      </w:pPr>
      <w:r w:rsidRPr="00DC76E4">
        <w:rPr>
          <w:rFonts w:cs="Times New Roman"/>
          <w:color w:val="236192"/>
        </w:rPr>
        <w:lastRenderedPageBreak/>
        <w:t>Suppliers are contractually required to notify VWR of any changes to our private label products with the following clause in our agreements.</w:t>
      </w:r>
    </w:p>
    <w:p w14:paraId="49669EF6" w14:textId="77777777" w:rsidR="00DC76E4" w:rsidRPr="00DC76E4" w:rsidRDefault="00DC76E4" w:rsidP="00DC76E4">
      <w:pPr>
        <w:rPr>
          <w:rFonts w:ascii="Times New Roman" w:hAnsi="Times New Roman" w:cs="Times New Roman"/>
          <w:color w:val="000000"/>
        </w:rPr>
      </w:pPr>
      <w:r w:rsidRPr="00DC76E4">
        <w:rPr>
          <w:rFonts w:cs="Times New Roman"/>
          <w:color w:val="236192"/>
        </w:rPr>
        <w:t> </w:t>
      </w:r>
    </w:p>
    <w:p w14:paraId="00ED0E99" w14:textId="77777777" w:rsidR="00DC76E4" w:rsidRPr="00DC76E4" w:rsidRDefault="00DC76E4" w:rsidP="00DC76E4">
      <w:pPr>
        <w:rPr>
          <w:rFonts w:ascii="Times New Roman" w:hAnsi="Times New Roman" w:cs="Times New Roman"/>
          <w:color w:val="000000"/>
        </w:rPr>
      </w:pPr>
      <w:r w:rsidRPr="00DC76E4">
        <w:rPr>
          <w:rFonts w:cs="Times New Roman"/>
          <w:i/>
          <w:iCs/>
          <w:color w:val="236192"/>
        </w:rPr>
        <w:t>Notify DISTRIBUTOR in writing no less than six months before making any material change to any Product or to the process for making any Product.  A material change shall mean any change that may affect the form, fit, function, reliability, stability, product labeling, appearance, or interchangeability of any Products or components thereof.</w:t>
      </w:r>
    </w:p>
    <w:p w14:paraId="2155C526" w14:textId="77777777" w:rsidR="00DC76E4" w:rsidRPr="00DC76E4" w:rsidRDefault="00DC76E4" w:rsidP="00DC76E4">
      <w:pPr>
        <w:rPr>
          <w:rFonts w:ascii="Times New Roman" w:hAnsi="Times New Roman" w:cs="Times New Roman"/>
          <w:color w:val="000000"/>
        </w:rPr>
      </w:pPr>
      <w:r w:rsidRPr="00DC76E4">
        <w:rPr>
          <w:rFonts w:cs="Times New Roman"/>
          <w:color w:val="236192"/>
        </w:rPr>
        <w:t> </w:t>
      </w:r>
    </w:p>
    <w:p w14:paraId="7278F3CE" w14:textId="77777777" w:rsidR="00DC76E4" w:rsidRPr="00DC76E4" w:rsidRDefault="00DC76E4" w:rsidP="00DC76E4">
      <w:pPr>
        <w:rPr>
          <w:rFonts w:ascii="Times New Roman" w:hAnsi="Times New Roman" w:cs="Times New Roman"/>
          <w:color w:val="000000"/>
        </w:rPr>
      </w:pPr>
      <w:r w:rsidRPr="00DC76E4">
        <w:rPr>
          <w:rFonts w:cs="Times New Roman"/>
          <w:color w:val="236192"/>
        </w:rPr>
        <w:t>Our branded suppliers are contractually required to notify VWR of any changes to their products with the following clause in our agreements.</w:t>
      </w:r>
    </w:p>
    <w:p w14:paraId="252E2999" w14:textId="77777777" w:rsidR="00DC76E4" w:rsidRPr="00DC76E4" w:rsidRDefault="00DC76E4" w:rsidP="00DC76E4">
      <w:pPr>
        <w:rPr>
          <w:rFonts w:ascii="Times New Roman" w:hAnsi="Times New Roman" w:cs="Times New Roman"/>
          <w:color w:val="000000"/>
        </w:rPr>
      </w:pPr>
      <w:r w:rsidRPr="00DC76E4">
        <w:rPr>
          <w:rFonts w:cs="Times New Roman"/>
          <w:color w:val="236192"/>
        </w:rPr>
        <w:t> </w:t>
      </w:r>
    </w:p>
    <w:p w14:paraId="76FEA945" w14:textId="77777777" w:rsidR="00DC76E4" w:rsidRPr="00DC76E4" w:rsidRDefault="00DC76E4" w:rsidP="00DC76E4">
      <w:pPr>
        <w:rPr>
          <w:rFonts w:ascii="Times New Roman" w:hAnsi="Times New Roman" w:cs="Times New Roman"/>
          <w:color w:val="000000"/>
        </w:rPr>
      </w:pPr>
      <w:r w:rsidRPr="00DC76E4">
        <w:rPr>
          <w:rFonts w:cs="Times New Roman"/>
          <w:i/>
          <w:iCs/>
          <w:color w:val="236192"/>
        </w:rPr>
        <w:t>Notify VWR, in writing no less than thirty (30) days prior to any change to Product including, but not limited to, manufacturing process or location, labeling, raw materials, packaging, characterization, specification, analytical testing or origin, or any other change affecting form, fit or function of the affected Products.  VWR shall have the right to audit SUPPLIER’s facilities to determine compliance with applicable federal, state, and local laws, regulations and rules and other requirements applicable to the Products.  Such audits shall be scheduled at mutually agreeable times upon reasonable advance written notice to SUPPLIER,  shall be at VWR’s expense, and shall not occur more than one (1) time per calendar year unless required by SUPPLIER’s compliance status or VWR’s obligations to its customers.  In connection with performing such audits, VWR shall comply with all reasonable rules and regulations promulgated by SUPPLIER.  All information disclosed or reviewed in such inspections shall be deemed to be the property of SUPPLIER and SUPPLIER Confidential Information.</w:t>
      </w:r>
    </w:p>
    <w:p w14:paraId="22B0C257" w14:textId="77777777" w:rsidR="00DC76E4" w:rsidRPr="00DC76E4" w:rsidRDefault="00DC76E4" w:rsidP="00DC76E4">
      <w:pPr>
        <w:rPr>
          <w:rFonts w:ascii="Times New Roman" w:hAnsi="Times New Roman" w:cs="Times New Roman"/>
          <w:color w:val="000000"/>
        </w:rPr>
      </w:pPr>
      <w:r w:rsidRPr="00DC76E4">
        <w:rPr>
          <w:rFonts w:cs="Times New Roman"/>
          <w:color w:val="236192"/>
        </w:rPr>
        <w:t> </w:t>
      </w:r>
    </w:p>
    <w:p w14:paraId="721C4A43" w14:textId="77777777" w:rsidR="00DC76E4" w:rsidRPr="00DC76E4" w:rsidRDefault="00DC76E4" w:rsidP="00DC76E4">
      <w:pPr>
        <w:rPr>
          <w:rFonts w:ascii="Times New Roman" w:hAnsi="Times New Roman" w:cs="Times New Roman"/>
          <w:color w:val="000000"/>
        </w:rPr>
      </w:pPr>
      <w:r w:rsidRPr="00DC76E4">
        <w:rPr>
          <w:rFonts w:cs="Times New Roman"/>
          <w:color w:val="236192"/>
        </w:rPr>
        <w:t>Once notified, VWR processes notification through our customer notification system.  For those customers or products not registered with the system, the VWR sales team is notified of product changes to communicate with their customers using the affected products.  To assure communications have occurred, VWR changes the part numbers of affected products, discontinuing the legacy product.</w:t>
      </w:r>
    </w:p>
    <w:p w14:paraId="4259D132" w14:textId="77777777" w:rsidR="00DC76E4" w:rsidRPr="00DC76E4" w:rsidRDefault="00DC76E4" w:rsidP="00DC76E4">
      <w:pPr>
        <w:rPr>
          <w:rFonts w:ascii="Times New Roman" w:hAnsi="Times New Roman" w:cs="Times New Roman"/>
          <w:color w:val="000000"/>
        </w:rPr>
      </w:pPr>
      <w:r w:rsidRPr="00DC76E4">
        <w:rPr>
          <w:rFonts w:cs="Times New Roman"/>
          <w:color w:val="236192"/>
        </w:rPr>
        <w:t> </w:t>
      </w:r>
    </w:p>
    <w:p w14:paraId="0ABB3186" w14:textId="77777777" w:rsidR="00DC76E4" w:rsidRPr="00DC76E4" w:rsidRDefault="00DC76E4" w:rsidP="00DC76E4">
      <w:pPr>
        <w:rPr>
          <w:rFonts w:ascii="Times New Roman" w:hAnsi="Times New Roman" w:cs="Times New Roman"/>
          <w:color w:val="000000"/>
        </w:rPr>
      </w:pPr>
      <w:r w:rsidRPr="00DC76E4">
        <w:rPr>
          <w:rFonts w:cs="Times New Roman"/>
          <w:color w:val="236192"/>
          <w:u w:val="single"/>
        </w:rPr>
        <w:t>Change Notification Service (CNS)</w:t>
      </w:r>
    </w:p>
    <w:p w14:paraId="4A67AAA9" w14:textId="77777777" w:rsidR="00DC76E4" w:rsidRPr="00DC76E4" w:rsidRDefault="00DC76E4" w:rsidP="00DC76E4">
      <w:pPr>
        <w:rPr>
          <w:rFonts w:ascii="Times New Roman" w:hAnsi="Times New Roman" w:cs="Times New Roman"/>
          <w:color w:val="000000"/>
        </w:rPr>
      </w:pPr>
      <w:r w:rsidRPr="00DC76E4">
        <w:rPr>
          <w:rFonts w:cs="Times New Roman"/>
          <w:color w:val="236192"/>
        </w:rPr>
        <w:t>VWR has established a service to facilitate the communication of change notices from our suppliers to our customers.  For applicable products, the “Change Notification Service” (CNS) will track supplier change notifications and verify that enrolled customers have received the supplier’s notices.  VWR will not assume the supplier’s responsibility for Change Notification.  What constitutes a change is determined by individual suppliers and is not subject to approval by VWR.  The Change Notification Service is subject to VWR’s actual receipt of any change notification from the manufacturers of the products.</w:t>
      </w:r>
    </w:p>
    <w:p w14:paraId="060AEC17" w14:textId="77777777" w:rsidR="00DC76E4" w:rsidRPr="00DC76E4" w:rsidRDefault="00DC76E4" w:rsidP="00DC76E4">
      <w:pPr>
        <w:rPr>
          <w:rFonts w:ascii="Times New Roman" w:hAnsi="Times New Roman" w:cs="Times New Roman"/>
          <w:color w:val="000000"/>
        </w:rPr>
      </w:pPr>
      <w:r w:rsidRPr="00DC76E4">
        <w:rPr>
          <w:rFonts w:cs="Times New Roman"/>
          <w:color w:val="236192"/>
        </w:rPr>
        <w:t> </w:t>
      </w:r>
    </w:p>
    <w:p w14:paraId="6C0FE7E6" w14:textId="77777777" w:rsidR="00DC76E4" w:rsidRPr="00DC76E4" w:rsidRDefault="00DC76E4" w:rsidP="00DC76E4">
      <w:pPr>
        <w:rPr>
          <w:rFonts w:ascii="Times New Roman" w:hAnsi="Times New Roman" w:cs="Times New Roman"/>
          <w:color w:val="000000"/>
        </w:rPr>
      </w:pPr>
      <w:r w:rsidRPr="00DC76E4">
        <w:rPr>
          <w:rFonts w:cs="Times New Roman"/>
          <w:color w:val="236192"/>
        </w:rPr>
        <w:t>VWR supports our customers' Change Management Programs by enrolling our customers and the specific products into our CNS.  Agreements are sought from each supplier of each product to be enrolled, to notify our customers and VWR.  When a change notice is communicated for an enrolled product, VWR physically confirms that the enrolled customer has received the notification and the event is noted in the CNS system.</w:t>
      </w:r>
    </w:p>
    <w:p w14:paraId="39404F93" w14:textId="77777777" w:rsidR="00DC76E4" w:rsidRPr="00DC76E4" w:rsidRDefault="00DC76E4" w:rsidP="00DC76E4">
      <w:pPr>
        <w:rPr>
          <w:rFonts w:ascii="Times New Roman" w:hAnsi="Times New Roman" w:cs="Times New Roman"/>
          <w:color w:val="000000"/>
        </w:rPr>
      </w:pPr>
      <w:r w:rsidRPr="00DC76E4">
        <w:rPr>
          <w:rFonts w:cs="Times New Roman"/>
          <w:color w:val="236192"/>
        </w:rPr>
        <w:t> </w:t>
      </w:r>
    </w:p>
    <w:p w14:paraId="73399F54" w14:textId="77777777" w:rsidR="00DC76E4" w:rsidRPr="00DC76E4" w:rsidRDefault="00DC76E4" w:rsidP="00DC76E4">
      <w:pPr>
        <w:rPr>
          <w:rFonts w:ascii="Times New Roman" w:hAnsi="Times New Roman" w:cs="Times New Roman"/>
          <w:color w:val="000000"/>
        </w:rPr>
      </w:pPr>
      <w:r w:rsidRPr="00DC76E4">
        <w:rPr>
          <w:rFonts w:cs="Times New Roman"/>
          <w:color w:val="236192"/>
        </w:rPr>
        <w:t xml:space="preserve">Unique or specialized customer requirements are easily managed in the CNS by working with our suppliers to meet those needs for a range of materials or a single product of a </w:t>
      </w:r>
      <w:proofErr w:type="gramStart"/>
      <w:r w:rsidRPr="00DC76E4">
        <w:rPr>
          <w:rFonts w:cs="Times New Roman"/>
          <w:color w:val="236192"/>
        </w:rPr>
        <w:t>particular size</w:t>
      </w:r>
      <w:proofErr w:type="gramEnd"/>
      <w:r w:rsidRPr="00DC76E4">
        <w:rPr>
          <w:rFonts w:cs="Times New Roman"/>
          <w:color w:val="236192"/>
        </w:rPr>
        <w:t>.</w:t>
      </w:r>
    </w:p>
    <w:p w14:paraId="04A24D0F" w14:textId="77777777" w:rsidR="00DC76E4" w:rsidRPr="00DC76E4" w:rsidRDefault="00DC76E4" w:rsidP="00DC76E4">
      <w:pPr>
        <w:rPr>
          <w:rFonts w:ascii="Times New Roman" w:hAnsi="Times New Roman" w:cs="Times New Roman"/>
          <w:color w:val="000000"/>
        </w:rPr>
      </w:pPr>
      <w:r w:rsidRPr="00DC76E4">
        <w:rPr>
          <w:rFonts w:cs="Times New Roman"/>
          <w:color w:val="236192"/>
        </w:rPr>
        <w:t> </w:t>
      </w:r>
    </w:p>
    <w:p w14:paraId="5C3AF080" w14:textId="29195F6A" w:rsidR="00DC76E4" w:rsidRPr="003C0B47" w:rsidRDefault="00DC76E4" w:rsidP="003C0B47">
      <w:pPr>
        <w:rPr>
          <w:rFonts w:ascii="Times New Roman" w:hAnsi="Times New Roman" w:cs="Times New Roman"/>
          <w:color w:val="000000"/>
        </w:rPr>
      </w:pPr>
      <w:r w:rsidRPr="00DC76E4">
        <w:rPr>
          <w:rFonts w:cs="Times New Roman"/>
          <w:color w:val="236192"/>
        </w:rPr>
        <w:lastRenderedPageBreak/>
        <w:t xml:space="preserve">Change Management support through the CNS is independent of usage of any </w:t>
      </w:r>
      <w:proofErr w:type="gramStart"/>
      <w:r w:rsidRPr="00DC76E4">
        <w:rPr>
          <w:rFonts w:cs="Times New Roman"/>
          <w:color w:val="236192"/>
        </w:rPr>
        <w:t>particular item</w:t>
      </w:r>
      <w:proofErr w:type="gramEnd"/>
      <w:r w:rsidRPr="00DC76E4">
        <w:rPr>
          <w:rFonts w:cs="Times New Roman"/>
          <w:color w:val="236192"/>
        </w:rPr>
        <w:t xml:space="preserve"> and communications are sent when Change Notifications (including discontinuation/interruptions of supply) are received.</w:t>
      </w:r>
    </w:p>
    <w:p w14:paraId="77F71B01" w14:textId="2CC42BF4" w:rsidR="000A08DE" w:rsidRDefault="000A08DE" w:rsidP="000A08DE">
      <w:pPr>
        <w:pStyle w:val="CommentText"/>
        <w:ind w:left="1080"/>
        <w:rPr>
          <w:rFonts w:ascii="Garamond" w:hAnsi="Garamond"/>
          <w:color w:val="auto"/>
          <w:sz w:val="24"/>
          <w:szCs w:val="24"/>
        </w:rPr>
      </w:pPr>
    </w:p>
    <w:p w14:paraId="7CD6F7A5" w14:textId="77777777" w:rsidR="008A6E60" w:rsidRPr="000862D7" w:rsidRDefault="008A6E60" w:rsidP="000A08DE">
      <w:pPr>
        <w:pStyle w:val="CommentText"/>
        <w:ind w:left="1080"/>
        <w:rPr>
          <w:rFonts w:ascii="Garamond" w:hAnsi="Garamond"/>
          <w:color w:val="auto"/>
          <w:sz w:val="24"/>
          <w:szCs w:val="24"/>
        </w:rPr>
      </w:pPr>
    </w:p>
    <w:tbl>
      <w:tblPr>
        <w:tblStyle w:val="TableGrid"/>
        <w:tblW w:w="0" w:type="auto"/>
        <w:tblInd w:w="18" w:type="dxa"/>
        <w:shd w:val="clear" w:color="auto" w:fill="FFFF99"/>
        <w:tblLook w:val="04A0" w:firstRow="1" w:lastRow="0" w:firstColumn="1" w:lastColumn="0" w:noHBand="0" w:noVBand="1"/>
      </w:tblPr>
      <w:tblGrid>
        <w:gridCol w:w="8820"/>
      </w:tblGrid>
      <w:tr w:rsidR="00066F35" w:rsidRPr="000862D7" w14:paraId="24BA8D4B" w14:textId="77777777" w:rsidTr="00BD1535">
        <w:tc>
          <w:tcPr>
            <w:tcW w:w="8820" w:type="dxa"/>
            <w:shd w:val="clear" w:color="auto" w:fill="FFFF99"/>
          </w:tcPr>
          <w:p w14:paraId="5DD3E30F" w14:textId="77777777" w:rsidR="000A08DE" w:rsidRPr="000862D7" w:rsidRDefault="000A08DE" w:rsidP="00BD1535">
            <w:pPr>
              <w:pStyle w:val="CommentText"/>
              <w:rPr>
                <w:rFonts w:ascii="Garamond" w:hAnsi="Garamond"/>
                <w:color w:val="auto"/>
                <w:sz w:val="24"/>
                <w:szCs w:val="24"/>
              </w:rPr>
            </w:pPr>
          </w:p>
        </w:tc>
      </w:tr>
    </w:tbl>
    <w:p w14:paraId="23CB3DBB" w14:textId="77777777" w:rsidR="000A08DE" w:rsidRPr="000862D7" w:rsidRDefault="000A08DE" w:rsidP="000A08DE">
      <w:pPr>
        <w:pStyle w:val="CommentText"/>
        <w:rPr>
          <w:rFonts w:ascii="Garamond" w:hAnsi="Garamond"/>
          <w:color w:val="auto"/>
          <w:sz w:val="24"/>
          <w:szCs w:val="24"/>
        </w:rPr>
      </w:pPr>
    </w:p>
    <w:p w14:paraId="470BED59" w14:textId="267E32CB" w:rsidR="000A08DE" w:rsidRDefault="000A08DE" w:rsidP="000A08DE">
      <w:pPr>
        <w:pStyle w:val="CommentText"/>
        <w:widowControl w:val="0"/>
        <w:numPr>
          <w:ilvl w:val="3"/>
          <w:numId w:val="27"/>
        </w:numPr>
        <w:rPr>
          <w:rFonts w:ascii="Garamond" w:hAnsi="Garamond"/>
          <w:color w:val="auto"/>
          <w:sz w:val="24"/>
          <w:szCs w:val="24"/>
        </w:rPr>
      </w:pPr>
      <w:r w:rsidRPr="000862D7">
        <w:rPr>
          <w:rFonts w:ascii="Garamond" w:hAnsi="Garamond"/>
          <w:color w:val="auto"/>
          <w:sz w:val="24"/>
          <w:szCs w:val="24"/>
        </w:rPr>
        <w:t>If a situation occurs where a supplier suddenly increases its prices to your company, how will you ensure that your company’s price agreements with the State are upheld?</w:t>
      </w:r>
    </w:p>
    <w:p w14:paraId="526F5390" w14:textId="11588DB8" w:rsidR="00D7314D" w:rsidRDefault="00D7314D" w:rsidP="00D7314D">
      <w:pPr>
        <w:pStyle w:val="CommentText"/>
        <w:widowControl w:val="0"/>
        <w:rPr>
          <w:rFonts w:ascii="Garamond" w:hAnsi="Garamond"/>
          <w:color w:val="auto"/>
          <w:sz w:val="24"/>
          <w:szCs w:val="24"/>
        </w:rPr>
      </w:pPr>
    </w:p>
    <w:p w14:paraId="068B7C2D" w14:textId="77777777" w:rsidR="00D7314D" w:rsidRPr="00D7314D" w:rsidRDefault="00D7314D" w:rsidP="00D7314D">
      <w:pPr>
        <w:rPr>
          <w:rFonts w:ascii="Times New Roman" w:hAnsi="Times New Roman" w:cs="Times New Roman"/>
          <w:color w:val="000000"/>
        </w:rPr>
      </w:pPr>
      <w:r w:rsidRPr="00D7314D">
        <w:rPr>
          <w:rFonts w:cs="Times New Roman"/>
          <w:color w:val="236192"/>
        </w:rPr>
        <w:t>VWR leverages its strength and size with our manufacturers to receive price increases on an annual basis. </w:t>
      </w:r>
    </w:p>
    <w:p w14:paraId="302774AF" w14:textId="77777777" w:rsidR="00D7314D" w:rsidRPr="00D7314D" w:rsidRDefault="00D7314D" w:rsidP="00D7314D">
      <w:pPr>
        <w:rPr>
          <w:rFonts w:ascii="Times New Roman" w:hAnsi="Times New Roman" w:cs="Times New Roman"/>
          <w:color w:val="000000"/>
        </w:rPr>
      </w:pPr>
      <w:r w:rsidRPr="00D7314D">
        <w:rPr>
          <w:rFonts w:cs="Times New Roman"/>
          <w:color w:val="236192"/>
        </w:rPr>
        <w:t> </w:t>
      </w:r>
    </w:p>
    <w:p w14:paraId="0D41870A" w14:textId="45B019AA" w:rsidR="00D7314D" w:rsidRPr="0048301A" w:rsidRDefault="00D7314D" w:rsidP="0048301A">
      <w:pPr>
        <w:rPr>
          <w:rFonts w:ascii="Times New Roman" w:hAnsi="Times New Roman" w:cs="Times New Roman"/>
          <w:color w:val="000000"/>
        </w:rPr>
      </w:pPr>
      <w:r w:rsidRPr="00D7314D">
        <w:rPr>
          <w:rFonts w:cs="Times New Roman"/>
          <w:color w:val="236192"/>
        </w:rPr>
        <w:t>VWR periodically receives price increases from our manufacturers, due to unanticipated circumstances and economic or market factors outside the control of VWR or the manufacturer.  These circumstances may include, without limitation, shortages of certain raw materials, increases in Product manufacturer's cost of raw materials, and/or increases in energy costs to manufacture or transport Product(s).   </w:t>
      </w:r>
    </w:p>
    <w:p w14:paraId="2F9D54F0" w14:textId="5DE76422" w:rsidR="000A08DE" w:rsidRDefault="000A08DE" w:rsidP="000A08DE">
      <w:pPr>
        <w:pStyle w:val="CommentText"/>
        <w:ind w:left="1080"/>
        <w:rPr>
          <w:rFonts w:ascii="Garamond" w:hAnsi="Garamond"/>
          <w:color w:val="auto"/>
          <w:sz w:val="24"/>
          <w:szCs w:val="24"/>
        </w:rPr>
      </w:pPr>
    </w:p>
    <w:p w14:paraId="10F95B79" w14:textId="77777777" w:rsidR="008A6E60" w:rsidRPr="000862D7" w:rsidRDefault="008A6E60" w:rsidP="000A08DE">
      <w:pPr>
        <w:pStyle w:val="CommentText"/>
        <w:ind w:left="1080"/>
        <w:rPr>
          <w:rFonts w:ascii="Garamond" w:hAnsi="Garamond"/>
          <w:color w:val="auto"/>
          <w:sz w:val="24"/>
          <w:szCs w:val="24"/>
        </w:rPr>
      </w:pPr>
    </w:p>
    <w:tbl>
      <w:tblPr>
        <w:tblStyle w:val="TableGrid"/>
        <w:tblW w:w="0" w:type="auto"/>
        <w:tblInd w:w="18" w:type="dxa"/>
        <w:shd w:val="clear" w:color="auto" w:fill="FFFF99"/>
        <w:tblLook w:val="04A0" w:firstRow="1" w:lastRow="0" w:firstColumn="1" w:lastColumn="0" w:noHBand="0" w:noVBand="1"/>
      </w:tblPr>
      <w:tblGrid>
        <w:gridCol w:w="8820"/>
      </w:tblGrid>
      <w:tr w:rsidR="00066F35" w:rsidRPr="000862D7" w14:paraId="6C5B6D41" w14:textId="77777777" w:rsidTr="00BD1535">
        <w:tc>
          <w:tcPr>
            <w:tcW w:w="8820" w:type="dxa"/>
            <w:shd w:val="clear" w:color="auto" w:fill="FFFF99"/>
          </w:tcPr>
          <w:p w14:paraId="41D03A5A" w14:textId="77777777" w:rsidR="000A08DE" w:rsidRPr="000862D7" w:rsidRDefault="000A08DE" w:rsidP="00BD1535">
            <w:pPr>
              <w:pStyle w:val="CommentText"/>
              <w:rPr>
                <w:rFonts w:ascii="Garamond" w:hAnsi="Garamond"/>
                <w:color w:val="auto"/>
                <w:sz w:val="24"/>
                <w:szCs w:val="24"/>
              </w:rPr>
            </w:pPr>
          </w:p>
        </w:tc>
      </w:tr>
    </w:tbl>
    <w:p w14:paraId="0A7B394C" w14:textId="77777777" w:rsidR="000A08DE" w:rsidRPr="000862D7" w:rsidRDefault="000A08DE" w:rsidP="000A08DE">
      <w:pPr>
        <w:pStyle w:val="CommentText"/>
        <w:ind w:left="360"/>
        <w:rPr>
          <w:rFonts w:ascii="Garamond" w:hAnsi="Garamond"/>
          <w:color w:val="auto"/>
          <w:sz w:val="24"/>
          <w:szCs w:val="24"/>
        </w:rPr>
      </w:pPr>
    </w:p>
    <w:p w14:paraId="3451D4A1" w14:textId="46E7A960" w:rsidR="000A08DE" w:rsidRDefault="000A08DE" w:rsidP="000A08DE">
      <w:pPr>
        <w:pStyle w:val="CommentText"/>
        <w:widowControl w:val="0"/>
        <w:numPr>
          <w:ilvl w:val="3"/>
          <w:numId w:val="27"/>
        </w:numPr>
        <w:rPr>
          <w:rFonts w:ascii="Garamond" w:hAnsi="Garamond"/>
          <w:color w:val="auto"/>
          <w:sz w:val="24"/>
          <w:szCs w:val="24"/>
        </w:rPr>
      </w:pPr>
      <w:r w:rsidRPr="000862D7">
        <w:rPr>
          <w:rFonts w:ascii="Garamond" w:hAnsi="Garamond"/>
          <w:color w:val="auto"/>
          <w:sz w:val="24"/>
          <w:szCs w:val="24"/>
        </w:rPr>
        <w:t xml:space="preserve">Please describe the priority you will assign State orders during times of nationwide shortages, supply chain disruptions, supplier changes, or any other event that would make the completion of orders more difficult. </w:t>
      </w:r>
    </w:p>
    <w:p w14:paraId="4059AE01" w14:textId="77777777" w:rsidR="00AC3512" w:rsidRDefault="00AC3512" w:rsidP="000A08DE">
      <w:pPr>
        <w:pStyle w:val="CommentText"/>
        <w:widowControl w:val="0"/>
        <w:numPr>
          <w:ilvl w:val="3"/>
          <w:numId w:val="27"/>
        </w:numPr>
        <w:rPr>
          <w:rFonts w:ascii="Garamond" w:hAnsi="Garamond"/>
          <w:color w:val="auto"/>
          <w:sz w:val="24"/>
          <w:szCs w:val="24"/>
        </w:rPr>
      </w:pPr>
    </w:p>
    <w:p w14:paraId="1E10AB75" w14:textId="2FB4D1F6" w:rsidR="00AC3512" w:rsidRDefault="00AC3512" w:rsidP="00AC3512">
      <w:pPr>
        <w:pStyle w:val="CommentText"/>
        <w:widowControl w:val="0"/>
        <w:rPr>
          <w:rFonts w:ascii="Garamond" w:hAnsi="Garamond"/>
          <w:color w:val="auto"/>
          <w:sz w:val="24"/>
          <w:szCs w:val="24"/>
        </w:rPr>
      </w:pPr>
      <w:r>
        <w:rPr>
          <w:color w:val="236192"/>
          <w:sz w:val="20"/>
        </w:rPr>
        <w:t xml:space="preserve">VWR has in place a Critical Materials Supply Chain team for just this purpose. They are stationed in (NJ, IL, </w:t>
      </w:r>
      <w:proofErr w:type="gramStart"/>
      <w:r>
        <w:rPr>
          <w:color w:val="236192"/>
          <w:sz w:val="20"/>
        </w:rPr>
        <w:t>GA</w:t>
      </w:r>
      <w:proofErr w:type="gramEnd"/>
      <w:r>
        <w:rPr>
          <w:color w:val="236192"/>
          <w:sz w:val="20"/>
        </w:rPr>
        <w:t xml:space="preserve"> and CA) to work closely with the customers to know their special needs and fulfill them. Products are set aside for each individual customer AND these customers can also dip into general inventory pool in the rare event that the individual pool of inventory gets depleted. Also In times of long-term short supply from suppliers, there are processes in place for “allocation” where the Sales team determines the list of customers who can get the products in short-supply (no other customers can get the product in these times).</w:t>
      </w:r>
    </w:p>
    <w:p w14:paraId="4256EAEC" w14:textId="4936F2BE" w:rsidR="000A08DE" w:rsidRDefault="000A08DE" w:rsidP="00AC3512">
      <w:pPr>
        <w:pStyle w:val="CommentText"/>
        <w:rPr>
          <w:rFonts w:ascii="Garamond" w:hAnsi="Garamond"/>
          <w:color w:val="auto"/>
          <w:sz w:val="24"/>
          <w:szCs w:val="24"/>
        </w:rPr>
      </w:pPr>
    </w:p>
    <w:p w14:paraId="5C0B4F4B" w14:textId="77777777" w:rsidR="008A6E60" w:rsidRPr="000862D7" w:rsidRDefault="008A6E60" w:rsidP="00AC3512">
      <w:pPr>
        <w:pStyle w:val="CommentText"/>
        <w:rPr>
          <w:rFonts w:ascii="Garamond" w:hAnsi="Garamond"/>
          <w:color w:val="auto"/>
          <w:sz w:val="24"/>
          <w:szCs w:val="24"/>
        </w:rPr>
      </w:pPr>
    </w:p>
    <w:tbl>
      <w:tblPr>
        <w:tblStyle w:val="TableGrid"/>
        <w:tblW w:w="0" w:type="auto"/>
        <w:tblInd w:w="18" w:type="dxa"/>
        <w:shd w:val="clear" w:color="auto" w:fill="FFFF99"/>
        <w:tblLook w:val="04A0" w:firstRow="1" w:lastRow="0" w:firstColumn="1" w:lastColumn="0" w:noHBand="0" w:noVBand="1"/>
      </w:tblPr>
      <w:tblGrid>
        <w:gridCol w:w="8820"/>
      </w:tblGrid>
      <w:tr w:rsidR="00066F35" w:rsidRPr="000862D7" w14:paraId="79551F24" w14:textId="77777777" w:rsidTr="00BD1535">
        <w:tc>
          <w:tcPr>
            <w:tcW w:w="8820" w:type="dxa"/>
            <w:shd w:val="clear" w:color="auto" w:fill="FFFF99"/>
          </w:tcPr>
          <w:p w14:paraId="1B7F2FAF" w14:textId="77777777" w:rsidR="000A08DE" w:rsidRPr="000862D7" w:rsidRDefault="000A08DE" w:rsidP="00BD1535">
            <w:pPr>
              <w:pStyle w:val="CommentText"/>
              <w:rPr>
                <w:rFonts w:ascii="Garamond" w:hAnsi="Garamond"/>
                <w:color w:val="auto"/>
                <w:sz w:val="24"/>
                <w:szCs w:val="24"/>
              </w:rPr>
            </w:pPr>
          </w:p>
        </w:tc>
      </w:tr>
    </w:tbl>
    <w:p w14:paraId="5198AEB9" w14:textId="77777777" w:rsidR="000A08DE" w:rsidRPr="000862D7" w:rsidRDefault="000A08DE" w:rsidP="000A08DE">
      <w:pPr>
        <w:pStyle w:val="CommentText"/>
        <w:ind w:left="360"/>
        <w:rPr>
          <w:rFonts w:ascii="Garamond" w:hAnsi="Garamond"/>
          <w:color w:val="auto"/>
          <w:sz w:val="24"/>
          <w:szCs w:val="24"/>
        </w:rPr>
      </w:pPr>
    </w:p>
    <w:p w14:paraId="6973D8C7" w14:textId="6F75A68E" w:rsidR="000A08DE" w:rsidRDefault="000A08DE" w:rsidP="000A08DE">
      <w:pPr>
        <w:pStyle w:val="CommentText"/>
        <w:widowControl w:val="0"/>
        <w:numPr>
          <w:ilvl w:val="3"/>
          <w:numId w:val="27"/>
        </w:numPr>
        <w:rPr>
          <w:rFonts w:ascii="Garamond" w:hAnsi="Garamond"/>
          <w:color w:val="auto"/>
          <w:sz w:val="24"/>
          <w:szCs w:val="24"/>
        </w:rPr>
      </w:pPr>
      <w:r w:rsidRPr="000862D7">
        <w:rPr>
          <w:rFonts w:ascii="Garamond" w:hAnsi="Garamond"/>
          <w:color w:val="auto"/>
          <w:sz w:val="24"/>
          <w:szCs w:val="24"/>
        </w:rPr>
        <w:t>From time to time, an agency or governmental body has a need for a specific brand product that may not be offered in the product catalog.  What efforts will you make to fulfill the need and what is the expected timeline to fulfill the need?  Please describe a similar experience you have had with an existing customer and the steps you took to satisfy the customer’s need.</w:t>
      </w:r>
    </w:p>
    <w:p w14:paraId="6B65F53A" w14:textId="77777777" w:rsidR="002219AE" w:rsidRDefault="002219AE" w:rsidP="002219AE">
      <w:pPr>
        <w:rPr>
          <w:rFonts w:ascii="Arial" w:hAnsi="Arial" w:cs="Arial"/>
          <w:color w:val="1F497D"/>
        </w:rPr>
      </w:pPr>
    </w:p>
    <w:p w14:paraId="4FCF0D12" w14:textId="646E0295" w:rsidR="002219AE" w:rsidRPr="00BD45D0" w:rsidRDefault="002219AE" w:rsidP="002219AE">
      <w:pPr>
        <w:rPr>
          <w:rFonts w:cs="Times New Roman"/>
          <w:color w:val="236192"/>
        </w:rPr>
      </w:pPr>
      <w:r w:rsidRPr="00BD45D0">
        <w:rPr>
          <w:rFonts w:cs="Times New Roman"/>
          <w:color w:val="236192"/>
        </w:rPr>
        <w:t>VWR International can provide a requisition review process that will search the market for any product(s) you may need.  In some cases, VWR has a relationship with these vendors and can provide competitive pricing.  In other situations, VWR will purchase the product and mark up to cover expenses.  Customer is responsible for freight charges. </w:t>
      </w:r>
    </w:p>
    <w:p w14:paraId="55355C4E" w14:textId="77777777" w:rsidR="002219AE" w:rsidRPr="00BD45D0" w:rsidRDefault="002219AE" w:rsidP="002219AE">
      <w:pPr>
        <w:pStyle w:val="ListParagraph0"/>
        <w:ind w:left="576"/>
        <w:rPr>
          <w:rFonts w:cs="Times New Roman"/>
          <w:color w:val="236192"/>
        </w:rPr>
      </w:pPr>
      <w:r w:rsidRPr="00BD45D0">
        <w:rPr>
          <w:rFonts w:cs="Times New Roman"/>
          <w:color w:val="236192"/>
        </w:rPr>
        <w:t> </w:t>
      </w:r>
    </w:p>
    <w:p w14:paraId="0F8382FC" w14:textId="2592D735" w:rsidR="00811E23" w:rsidRPr="00BD45D0" w:rsidRDefault="002219AE" w:rsidP="002219AE">
      <w:pPr>
        <w:rPr>
          <w:rFonts w:cs="Times New Roman"/>
          <w:color w:val="236192"/>
        </w:rPr>
      </w:pPr>
      <w:r w:rsidRPr="00BD45D0">
        <w:rPr>
          <w:rFonts w:cs="Times New Roman"/>
          <w:color w:val="236192"/>
        </w:rPr>
        <w:lastRenderedPageBreak/>
        <w:t>VWR has suppliers set up in our Market Source program with products that are available through VWR.com, just as any other product we sell.  Customers have assisted VWR in negotiating with manufacturers to make them available in our Market Source program.</w:t>
      </w:r>
    </w:p>
    <w:p w14:paraId="56A6EA43" w14:textId="77777777" w:rsidR="002219AE" w:rsidRDefault="002219AE" w:rsidP="00811E23">
      <w:pPr>
        <w:pStyle w:val="CommentText"/>
        <w:widowControl w:val="0"/>
        <w:rPr>
          <w:rFonts w:ascii="Garamond" w:hAnsi="Garamond"/>
          <w:color w:val="auto"/>
          <w:sz w:val="24"/>
          <w:szCs w:val="24"/>
        </w:rPr>
      </w:pPr>
    </w:p>
    <w:p w14:paraId="14537F52" w14:textId="677C2279" w:rsidR="00811E23" w:rsidRPr="000862D7" w:rsidRDefault="00811E23" w:rsidP="00811E23">
      <w:pPr>
        <w:pStyle w:val="CommentText"/>
        <w:widowControl w:val="0"/>
        <w:rPr>
          <w:rFonts w:ascii="Garamond" w:hAnsi="Garamond"/>
          <w:color w:val="auto"/>
          <w:sz w:val="24"/>
          <w:szCs w:val="24"/>
        </w:rPr>
      </w:pPr>
      <w:r>
        <w:rPr>
          <w:color w:val="236192"/>
          <w:sz w:val="20"/>
        </w:rPr>
        <w:t>Avantor MarketSource is our procurement and sourcing service that makes available to you any lab product outside of our core-range, as easily and efficiently as possible.</w:t>
      </w:r>
    </w:p>
    <w:p w14:paraId="1C5047E0" w14:textId="38EDDC25" w:rsidR="000A08DE" w:rsidRDefault="000A08DE" w:rsidP="000A08DE">
      <w:pPr>
        <w:pStyle w:val="CommentText"/>
        <w:ind w:left="1080"/>
        <w:rPr>
          <w:rFonts w:ascii="Garamond" w:hAnsi="Garamond"/>
          <w:color w:val="auto"/>
          <w:sz w:val="24"/>
          <w:szCs w:val="24"/>
        </w:rPr>
      </w:pPr>
    </w:p>
    <w:p w14:paraId="18234080" w14:textId="77777777" w:rsidR="008A6E60" w:rsidRPr="000862D7" w:rsidRDefault="008A6E60" w:rsidP="000A08DE">
      <w:pPr>
        <w:pStyle w:val="CommentText"/>
        <w:ind w:left="1080"/>
        <w:rPr>
          <w:rFonts w:ascii="Garamond" w:hAnsi="Garamond"/>
          <w:color w:val="auto"/>
          <w:sz w:val="24"/>
          <w:szCs w:val="24"/>
        </w:rPr>
      </w:pPr>
    </w:p>
    <w:tbl>
      <w:tblPr>
        <w:tblStyle w:val="TableGrid"/>
        <w:tblW w:w="0" w:type="auto"/>
        <w:tblInd w:w="18" w:type="dxa"/>
        <w:shd w:val="clear" w:color="auto" w:fill="FFFF99"/>
        <w:tblLook w:val="04A0" w:firstRow="1" w:lastRow="0" w:firstColumn="1" w:lastColumn="0" w:noHBand="0" w:noVBand="1"/>
      </w:tblPr>
      <w:tblGrid>
        <w:gridCol w:w="8820"/>
      </w:tblGrid>
      <w:tr w:rsidR="00066F35" w:rsidRPr="000862D7" w14:paraId="53FF536A" w14:textId="77777777" w:rsidTr="00BD1535">
        <w:tc>
          <w:tcPr>
            <w:tcW w:w="8820" w:type="dxa"/>
            <w:shd w:val="clear" w:color="auto" w:fill="FFFF99"/>
          </w:tcPr>
          <w:p w14:paraId="4EE22056" w14:textId="77777777" w:rsidR="000A08DE" w:rsidRPr="000862D7" w:rsidRDefault="000A08DE" w:rsidP="00BD1535">
            <w:pPr>
              <w:rPr>
                <w:rFonts w:ascii="Garamond" w:hAnsi="Garamond"/>
                <w:b/>
                <w:sz w:val="28"/>
                <w:szCs w:val="28"/>
              </w:rPr>
            </w:pPr>
          </w:p>
        </w:tc>
      </w:tr>
    </w:tbl>
    <w:p w14:paraId="052FF0FD" w14:textId="77777777" w:rsidR="000A08DE" w:rsidRPr="000862D7" w:rsidRDefault="000A08DE" w:rsidP="000A08DE">
      <w:pPr>
        <w:tabs>
          <w:tab w:val="left" w:pos="8640"/>
        </w:tabs>
        <w:ind w:right="720"/>
        <w:rPr>
          <w:rFonts w:ascii="Garamond" w:hAnsi="Garamond"/>
          <w:b/>
          <w:color w:val="auto"/>
        </w:rPr>
      </w:pPr>
    </w:p>
    <w:p w14:paraId="036D1C0D" w14:textId="77777777" w:rsidR="00F72B7A" w:rsidRPr="000862D7" w:rsidRDefault="00F72B7A" w:rsidP="000A08DE">
      <w:pPr>
        <w:jc w:val="center"/>
        <w:rPr>
          <w:rFonts w:ascii="Garamond" w:hAnsi="Garamond"/>
          <w:color w:val="auto"/>
        </w:rPr>
      </w:pPr>
    </w:p>
    <w:sectPr w:rsidR="00F72B7A" w:rsidRPr="000862D7" w:rsidSect="00506E9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607898" w14:textId="77777777" w:rsidR="00AF6C67" w:rsidRDefault="00AF6C67">
      <w:r>
        <w:separator/>
      </w:r>
    </w:p>
  </w:endnote>
  <w:endnote w:type="continuationSeparator" w:id="0">
    <w:p w14:paraId="6916E545" w14:textId="77777777" w:rsidR="00AF6C67" w:rsidRDefault="00AF6C67">
      <w:r>
        <w:continuationSeparator/>
      </w:r>
    </w:p>
  </w:endnote>
  <w:endnote w:type="continuationNotice" w:id="1">
    <w:p w14:paraId="2CD1A466" w14:textId="77777777" w:rsidR="00AF6C67" w:rsidRDefault="00AF6C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embedRegular r:id="rId1" w:subsetted="1" w:fontKey="{DDE9BCD8-44E5-472B-82A4-2E2788962758}"/>
  </w:font>
  <w:font w:name="Arial">
    <w:panose1 w:val="020B0604020202020204"/>
    <w:charset w:val="00"/>
    <w:family w:val="swiss"/>
    <w:pitch w:val="variable"/>
    <w:sig w:usb0="E0002EFF" w:usb1="C000785B" w:usb2="00000009" w:usb3="00000000" w:csb0="000001FF" w:csb1="00000000"/>
  </w:font>
  <w:font w:name="Averta">
    <w:panose1 w:val="00000500000000000000"/>
    <w:charset w:val="00"/>
    <w:family w:val="modern"/>
    <w:notTrueType/>
    <w:pitch w:val="variable"/>
    <w:sig w:usb0="20000087" w:usb1="00000001" w:usb2="00000000" w:usb3="00000000" w:csb0="0000019B"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verta Bold">
    <w:panose1 w:val="00000800000000000000"/>
    <w:charset w:val="00"/>
    <w:family w:val="modern"/>
    <w:notTrueType/>
    <w:pitch w:val="variable"/>
    <w:sig w:usb0="20000087" w:usb1="00000001" w:usb2="00000000" w:usb3="00000000" w:csb0="0000019B" w:csb1="00000000"/>
  </w:font>
  <w:font w:name="Averta Light">
    <w:panose1 w:val="00000400000000000000"/>
    <w:charset w:val="00"/>
    <w:family w:val="modern"/>
    <w:notTrueType/>
    <w:pitch w:val="variable"/>
    <w:sig w:usb0="20000087" w:usb1="00000001" w:usb2="00000000" w:usb3="00000000" w:csb0="0000019B"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embedRegular r:id="rId2" w:fontKey="{E1F9EFC1-8E35-4FB4-9321-17676E262BFA}"/>
    <w:embedBold r:id="rId3" w:fontKey="{9AA64E80-40DF-41C7-A12C-8FC996B1C3A8}"/>
    <w:embedItalic r:id="rId4" w:fontKey="{C25AEAFE-8052-4E85-8E14-839AA2E057B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C28FD3A" w14:textId="77777777" w:rsidR="00AF6C67" w:rsidRDefault="00AF6C67">
      <w:r>
        <w:separator/>
      </w:r>
    </w:p>
  </w:footnote>
  <w:footnote w:type="continuationSeparator" w:id="0">
    <w:p w14:paraId="2FA2D1F3" w14:textId="77777777" w:rsidR="00AF6C67" w:rsidRDefault="00AF6C67">
      <w:r>
        <w:continuationSeparator/>
      </w:r>
    </w:p>
  </w:footnote>
  <w:footnote w:type="continuationNotice" w:id="1">
    <w:p w14:paraId="522D0BDE" w14:textId="77777777" w:rsidR="00AF6C67" w:rsidRDefault="00AF6C6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B1553D" w14:textId="62832893" w:rsidR="0016010B" w:rsidRDefault="0016010B" w:rsidP="0057138E">
    <w:pPr>
      <w:pStyle w:val="Header"/>
      <w:spacing w:before="100" w:beforeAutospacing="1"/>
      <w:ind w:right="-720"/>
      <w:jc w:val="right"/>
    </w:pPr>
    <w:r>
      <w:rPr>
        <w:noProof/>
      </w:rPr>
      <w:drawing>
        <wp:inline distT="0" distB="0" distL="0" distR="0" wp14:anchorId="1C0517F5" wp14:editId="0A74CB8D">
          <wp:extent cx="1699260" cy="3962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03555"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99260" cy="39624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7F2DF5" w14:textId="77777777" w:rsidR="0057138E" w:rsidRDefault="0057138E" w:rsidP="0057138E">
    <w:pPr>
      <w:pStyle w:val="Header"/>
      <w:spacing w:before="100" w:beforeAutospacing="1"/>
      <w:ind w:right="-720"/>
      <w:jc w:val="right"/>
    </w:pPr>
    <w:r>
      <w:rPr>
        <w:noProof/>
      </w:rPr>
      <w:drawing>
        <wp:inline distT="0" distB="0" distL="0" distR="0" wp14:anchorId="5F8841AB" wp14:editId="094C323D">
          <wp:extent cx="1699260" cy="39624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03555"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99260" cy="396240"/>
                  </a:xfrm>
                  <a:prstGeom prst="rect">
                    <a:avLst/>
                  </a:prstGeom>
                  <a:noFill/>
                  <a:ln>
                    <a:noFill/>
                  </a:ln>
                </pic:spPr>
              </pic:pic>
            </a:graphicData>
          </a:graphic>
        </wp:inline>
      </w:drawing>
    </w:r>
  </w:p>
  <w:p w14:paraId="5C12FFB8" w14:textId="77777777" w:rsidR="0057138E" w:rsidRDefault="0057138E" w:rsidP="0057138E">
    <w:pPr>
      <w:pStyle w:val="Header"/>
      <w:ind w:right="-432"/>
      <w:jc w:val="right"/>
    </w:pPr>
  </w:p>
  <w:p w14:paraId="5FE92F60" w14:textId="77777777" w:rsidR="0057138E" w:rsidRDefault="0057138E" w:rsidP="0057138E">
    <w:pPr>
      <w:pStyle w:val="RFPAnswer10AvertaBold"/>
      <w:rPr>
        <w:rStyle w:val="Strong"/>
        <w:b w:val="0"/>
      </w:rPr>
    </w:pPr>
    <w:r>
      <w:rPr>
        <w:rStyle w:val="Strong"/>
      </w:rPr>
      <w:t>VWR International, LLC</w:t>
    </w:r>
  </w:p>
  <w:p w14:paraId="0FCB678B" w14:textId="77777777" w:rsidR="0057138E" w:rsidRDefault="0057138E" w:rsidP="0057138E">
    <w:pPr>
      <w:pStyle w:val="RFPAnswer11Bluenoindent"/>
    </w:pPr>
    <w:r>
      <w:t>100 Matsonford Road, Suite 200</w:t>
    </w:r>
  </w:p>
  <w:p w14:paraId="09500808" w14:textId="77777777" w:rsidR="0057138E" w:rsidRDefault="0057138E" w:rsidP="0057138E">
    <w:pPr>
      <w:pStyle w:val="RFPAnswer11Bluenoindent"/>
    </w:pPr>
    <w:r>
      <w:t>Radnor, PA  19087</w:t>
    </w:r>
  </w:p>
  <w:p w14:paraId="604C005B" w14:textId="338DD999" w:rsidR="00D509B5" w:rsidRPr="0057138E" w:rsidRDefault="0057138E" w:rsidP="0057138E">
    <w:pPr>
      <w:pStyle w:val="RFPAnswer11Bluenoindent"/>
    </w:pPr>
    <w:r>
      <w:rPr>
        <w:rStyle w:val="Strong"/>
      </w:rPr>
      <w:t xml:space="preserve">T </w:t>
    </w:r>
    <w:r>
      <w:t>800 932 5000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FD228AB0"/>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21AE83CE"/>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45E992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6326217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4462C0FE"/>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B0E0B48"/>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B2A674"/>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E1E4833A"/>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BB6A69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35A240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4F72FB"/>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2C72BE2"/>
    <w:multiLevelType w:val="hybridMultilevel"/>
    <w:tmpl w:val="400ECEE2"/>
    <w:lvl w:ilvl="0" w:tplc="53626482">
      <w:start w:val="1"/>
      <w:numFmt w:val="bullet"/>
      <w:pStyle w:val="RFPAnswerBulletCheck"/>
      <w:lvlText w:val=""/>
      <w:lvlJc w:val="left"/>
      <w:pPr>
        <w:ind w:left="1800" w:hanging="360"/>
      </w:pPr>
      <w:rPr>
        <w:rFonts w:ascii="Wingdings" w:hAnsi="Wingdings" w:hint="default"/>
        <w:color w:val="236192"/>
      </w:rPr>
    </w:lvl>
    <w:lvl w:ilvl="1" w:tplc="04090003" w:tentative="1">
      <w:start w:val="1"/>
      <w:numFmt w:val="bullet"/>
      <w:lvlText w:val="o"/>
      <w:lvlJc w:val="left"/>
      <w:pPr>
        <w:ind w:left="3312" w:hanging="360"/>
      </w:pPr>
      <w:rPr>
        <w:rFonts w:ascii="Courier New" w:hAnsi="Courier New" w:cs="Courier New" w:hint="default"/>
      </w:rPr>
    </w:lvl>
    <w:lvl w:ilvl="2" w:tplc="04090005" w:tentative="1">
      <w:start w:val="1"/>
      <w:numFmt w:val="bullet"/>
      <w:lvlText w:val=""/>
      <w:lvlJc w:val="left"/>
      <w:pPr>
        <w:ind w:left="4032" w:hanging="360"/>
      </w:pPr>
      <w:rPr>
        <w:rFonts w:ascii="Wingdings" w:hAnsi="Wingdings" w:hint="default"/>
      </w:rPr>
    </w:lvl>
    <w:lvl w:ilvl="3" w:tplc="04090001" w:tentative="1">
      <w:start w:val="1"/>
      <w:numFmt w:val="bullet"/>
      <w:lvlText w:val=""/>
      <w:lvlJc w:val="left"/>
      <w:pPr>
        <w:ind w:left="4752" w:hanging="360"/>
      </w:pPr>
      <w:rPr>
        <w:rFonts w:ascii="Symbol" w:hAnsi="Symbol" w:hint="default"/>
      </w:rPr>
    </w:lvl>
    <w:lvl w:ilvl="4" w:tplc="04090003" w:tentative="1">
      <w:start w:val="1"/>
      <w:numFmt w:val="bullet"/>
      <w:lvlText w:val="o"/>
      <w:lvlJc w:val="left"/>
      <w:pPr>
        <w:ind w:left="5472" w:hanging="360"/>
      </w:pPr>
      <w:rPr>
        <w:rFonts w:ascii="Courier New" w:hAnsi="Courier New" w:cs="Courier New" w:hint="default"/>
      </w:rPr>
    </w:lvl>
    <w:lvl w:ilvl="5" w:tplc="04090005" w:tentative="1">
      <w:start w:val="1"/>
      <w:numFmt w:val="bullet"/>
      <w:lvlText w:val=""/>
      <w:lvlJc w:val="left"/>
      <w:pPr>
        <w:ind w:left="6192" w:hanging="360"/>
      </w:pPr>
      <w:rPr>
        <w:rFonts w:ascii="Wingdings" w:hAnsi="Wingdings" w:hint="default"/>
      </w:rPr>
    </w:lvl>
    <w:lvl w:ilvl="6" w:tplc="04090001" w:tentative="1">
      <w:start w:val="1"/>
      <w:numFmt w:val="bullet"/>
      <w:lvlText w:val=""/>
      <w:lvlJc w:val="left"/>
      <w:pPr>
        <w:ind w:left="6912" w:hanging="360"/>
      </w:pPr>
      <w:rPr>
        <w:rFonts w:ascii="Symbol" w:hAnsi="Symbol" w:hint="default"/>
      </w:rPr>
    </w:lvl>
    <w:lvl w:ilvl="7" w:tplc="04090003" w:tentative="1">
      <w:start w:val="1"/>
      <w:numFmt w:val="bullet"/>
      <w:lvlText w:val="o"/>
      <w:lvlJc w:val="left"/>
      <w:pPr>
        <w:ind w:left="7632" w:hanging="360"/>
      </w:pPr>
      <w:rPr>
        <w:rFonts w:ascii="Courier New" w:hAnsi="Courier New" w:cs="Courier New" w:hint="default"/>
      </w:rPr>
    </w:lvl>
    <w:lvl w:ilvl="8" w:tplc="04090005" w:tentative="1">
      <w:start w:val="1"/>
      <w:numFmt w:val="bullet"/>
      <w:lvlText w:val=""/>
      <w:lvlJc w:val="left"/>
      <w:pPr>
        <w:ind w:left="8352" w:hanging="360"/>
      </w:pPr>
      <w:rPr>
        <w:rFonts w:ascii="Wingdings" w:hAnsi="Wingdings" w:hint="default"/>
      </w:rPr>
    </w:lvl>
  </w:abstractNum>
  <w:abstractNum w:abstractNumId="12" w15:restartNumberingAfterBreak="0">
    <w:nsid w:val="04347361"/>
    <w:multiLevelType w:val="hybridMultilevel"/>
    <w:tmpl w:val="56B26898"/>
    <w:lvl w:ilvl="0" w:tplc="3898A7AC">
      <w:start w:val="1"/>
      <w:numFmt w:val="bullet"/>
      <w:lvlText w:val=""/>
      <w:lvlJc w:val="left"/>
      <w:pPr>
        <w:tabs>
          <w:tab w:val="num" w:pos="3870"/>
        </w:tabs>
        <w:ind w:left="3870" w:hanging="360"/>
      </w:pPr>
      <w:rPr>
        <w:rFonts w:ascii="Wingdings" w:hAnsi="Wingdings" w:hint="default"/>
        <w:color w:val="00008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A1085F34">
      <w:start w:val="1"/>
      <w:numFmt w:val="bullet"/>
      <w:pStyle w:val="RFPAnswerBulletArrow2"/>
      <w:lvlText w:val=""/>
      <w:lvlJc w:val="left"/>
      <w:pPr>
        <w:tabs>
          <w:tab w:val="num" w:pos="2880"/>
        </w:tabs>
        <w:ind w:left="2880" w:hanging="360"/>
      </w:pPr>
      <w:rPr>
        <w:rFonts w:ascii="Wingdings" w:hAnsi="Wingdings" w:hint="default"/>
        <w:color w:val="000080"/>
        <w:sz w:val="14"/>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80A1958"/>
    <w:multiLevelType w:val="hybridMultilevel"/>
    <w:tmpl w:val="5978DB14"/>
    <w:lvl w:ilvl="0" w:tplc="298A0974">
      <w:numFmt w:val="bullet"/>
      <w:pStyle w:val="RFPAnswerBulletArrow"/>
      <w:lvlText w:val="­"/>
      <w:lvlJc w:val="left"/>
      <w:pPr>
        <w:ind w:left="2232" w:hanging="360"/>
      </w:pPr>
      <w:rPr>
        <w:rFonts w:ascii="Calibri" w:hAnsi="Calibri" w:hint="default"/>
        <w:b w:val="0"/>
        <w:i w:val="0"/>
        <w:color w:val="53565A" w:themeColor="text2"/>
        <w:sz w:val="20"/>
      </w:rPr>
    </w:lvl>
    <w:lvl w:ilvl="1" w:tplc="BBA2BFA6">
      <w:numFmt w:val="bullet"/>
      <w:lvlText w:val=""/>
      <w:lvlJc w:val="left"/>
      <w:pPr>
        <w:tabs>
          <w:tab w:val="num" w:pos="1440"/>
        </w:tabs>
        <w:ind w:left="1224" w:hanging="144"/>
      </w:pPr>
      <w:rPr>
        <w:rFonts w:ascii="Wingdings" w:hAnsi="Wingdings" w:hint="default"/>
        <w:color w:val="auto"/>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DFC2301"/>
    <w:multiLevelType w:val="multilevel"/>
    <w:tmpl w:val="3BC69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35B472B"/>
    <w:multiLevelType w:val="multilevel"/>
    <w:tmpl w:val="21B20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8FA51FD"/>
    <w:multiLevelType w:val="hybridMultilevel"/>
    <w:tmpl w:val="7316A09C"/>
    <w:lvl w:ilvl="0" w:tplc="2A985E9C">
      <w:start w:val="1"/>
      <w:numFmt w:val="bullet"/>
      <w:pStyle w:val="RFPAnswerBullet0"/>
      <w:lvlText w:val="。"/>
      <w:lvlJc w:val="left"/>
      <w:pPr>
        <w:ind w:left="2520" w:hanging="360"/>
      </w:pPr>
      <w:rPr>
        <w:rFonts w:ascii="PMingLiU" w:eastAsia="PMingLiU" w:hAnsi="PMingLiU" w:hint="eastAsia"/>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7" w15:restartNumberingAfterBreak="0">
    <w:nsid w:val="20EE0162"/>
    <w:multiLevelType w:val="multilevel"/>
    <w:tmpl w:val="BD5C10B8"/>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28784736"/>
    <w:multiLevelType w:val="singleLevel"/>
    <w:tmpl w:val="0BECAB6C"/>
    <w:lvl w:ilvl="0">
      <w:numFmt w:val="bullet"/>
      <w:pStyle w:val="RFPAnswerBullet3"/>
      <w:lvlText w:val=""/>
      <w:lvlJc w:val="left"/>
      <w:pPr>
        <w:tabs>
          <w:tab w:val="num" w:pos="2520"/>
        </w:tabs>
        <w:ind w:left="2520" w:hanging="360"/>
      </w:pPr>
      <w:rPr>
        <w:rFonts w:ascii="Symbol" w:hAnsi="Symbol" w:hint="default"/>
      </w:rPr>
    </w:lvl>
  </w:abstractNum>
  <w:abstractNum w:abstractNumId="19" w15:restartNumberingAfterBreak="0">
    <w:nsid w:val="2B3F4A39"/>
    <w:multiLevelType w:val="multilevel"/>
    <w:tmpl w:val="583C7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11B03C8"/>
    <w:multiLevelType w:val="multilevel"/>
    <w:tmpl w:val="872ACC8C"/>
    <w:lvl w:ilvl="0">
      <w:start w:val="2"/>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5"/>
      <w:numFmt w:val="decimal"/>
      <w:lvlText w:val="%1.%2.%3"/>
      <w:lvlJc w:val="left"/>
      <w:pPr>
        <w:ind w:left="720" w:hanging="720"/>
      </w:pPr>
      <w:rPr>
        <w:rFonts w:hint="default"/>
        <w:b w:val="0"/>
      </w:rPr>
    </w:lvl>
    <w:lvl w:ilvl="3">
      <w:start w:val="6"/>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1" w15:restartNumberingAfterBreak="0">
    <w:nsid w:val="32E419FF"/>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63263AC"/>
    <w:multiLevelType w:val="multilevel"/>
    <w:tmpl w:val="272C0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0000C6D"/>
    <w:multiLevelType w:val="multilevel"/>
    <w:tmpl w:val="04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4" w15:restartNumberingAfterBreak="0">
    <w:nsid w:val="410C1EA4"/>
    <w:multiLevelType w:val="multilevel"/>
    <w:tmpl w:val="8788F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51E521A"/>
    <w:multiLevelType w:val="multilevel"/>
    <w:tmpl w:val="F57C558E"/>
    <w:lvl w:ilvl="0">
      <w:start w:val="2"/>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15:restartNumberingAfterBreak="0">
    <w:nsid w:val="4BB52F3E"/>
    <w:multiLevelType w:val="hybridMultilevel"/>
    <w:tmpl w:val="81F046C0"/>
    <w:lvl w:ilvl="0" w:tplc="566E2CF0">
      <w:start w:val="1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4C203E11"/>
    <w:multiLevelType w:val="hybridMultilevel"/>
    <w:tmpl w:val="A4EEE76E"/>
    <w:lvl w:ilvl="0" w:tplc="F4226CD0">
      <w:start w:val="1"/>
      <w:numFmt w:val="bullet"/>
      <w:pStyle w:val="RFPAnswerBulletslightindent3pt"/>
      <w:lvlText w:val=""/>
      <w:lvlJc w:val="left"/>
      <w:pPr>
        <w:ind w:left="1368" w:hanging="360"/>
      </w:pPr>
      <w:rPr>
        <w:rFonts w:ascii="Symbol" w:hAnsi="Symbol" w:hint="default"/>
        <w:b w:val="0"/>
        <w:i w:val="0"/>
        <w:color w:val="004A95" w:themeColor="accent1" w:themeShade="BF"/>
        <w:sz w:val="20"/>
      </w:rPr>
    </w:lvl>
    <w:lvl w:ilvl="1" w:tplc="04090003" w:tentative="1">
      <w:start w:val="1"/>
      <w:numFmt w:val="bullet"/>
      <w:lvlText w:val="o"/>
      <w:lvlJc w:val="left"/>
      <w:pPr>
        <w:ind w:left="2952" w:hanging="360"/>
      </w:pPr>
      <w:rPr>
        <w:rFonts w:ascii="Courier New" w:hAnsi="Courier New" w:cs="Courier New" w:hint="default"/>
      </w:rPr>
    </w:lvl>
    <w:lvl w:ilvl="2" w:tplc="04090005" w:tentative="1">
      <w:start w:val="1"/>
      <w:numFmt w:val="bullet"/>
      <w:lvlText w:val=""/>
      <w:lvlJc w:val="left"/>
      <w:pPr>
        <w:ind w:left="3672" w:hanging="360"/>
      </w:pPr>
      <w:rPr>
        <w:rFonts w:ascii="Wingdings" w:hAnsi="Wingdings" w:hint="default"/>
      </w:rPr>
    </w:lvl>
    <w:lvl w:ilvl="3" w:tplc="04090001" w:tentative="1">
      <w:start w:val="1"/>
      <w:numFmt w:val="bullet"/>
      <w:lvlText w:val=""/>
      <w:lvlJc w:val="left"/>
      <w:pPr>
        <w:ind w:left="4392" w:hanging="360"/>
      </w:pPr>
      <w:rPr>
        <w:rFonts w:ascii="Symbol" w:hAnsi="Symbol" w:hint="default"/>
      </w:rPr>
    </w:lvl>
    <w:lvl w:ilvl="4" w:tplc="04090003" w:tentative="1">
      <w:start w:val="1"/>
      <w:numFmt w:val="bullet"/>
      <w:lvlText w:val="o"/>
      <w:lvlJc w:val="left"/>
      <w:pPr>
        <w:ind w:left="5112" w:hanging="360"/>
      </w:pPr>
      <w:rPr>
        <w:rFonts w:ascii="Courier New" w:hAnsi="Courier New" w:cs="Courier New" w:hint="default"/>
      </w:rPr>
    </w:lvl>
    <w:lvl w:ilvl="5" w:tplc="04090005" w:tentative="1">
      <w:start w:val="1"/>
      <w:numFmt w:val="bullet"/>
      <w:lvlText w:val=""/>
      <w:lvlJc w:val="left"/>
      <w:pPr>
        <w:ind w:left="5832" w:hanging="360"/>
      </w:pPr>
      <w:rPr>
        <w:rFonts w:ascii="Wingdings" w:hAnsi="Wingdings" w:hint="default"/>
      </w:rPr>
    </w:lvl>
    <w:lvl w:ilvl="6" w:tplc="04090001" w:tentative="1">
      <w:start w:val="1"/>
      <w:numFmt w:val="bullet"/>
      <w:lvlText w:val=""/>
      <w:lvlJc w:val="left"/>
      <w:pPr>
        <w:ind w:left="6552" w:hanging="360"/>
      </w:pPr>
      <w:rPr>
        <w:rFonts w:ascii="Symbol" w:hAnsi="Symbol" w:hint="default"/>
      </w:rPr>
    </w:lvl>
    <w:lvl w:ilvl="7" w:tplc="04090003" w:tentative="1">
      <w:start w:val="1"/>
      <w:numFmt w:val="bullet"/>
      <w:lvlText w:val="o"/>
      <w:lvlJc w:val="left"/>
      <w:pPr>
        <w:ind w:left="7272" w:hanging="360"/>
      </w:pPr>
      <w:rPr>
        <w:rFonts w:ascii="Courier New" w:hAnsi="Courier New" w:cs="Courier New" w:hint="default"/>
      </w:rPr>
    </w:lvl>
    <w:lvl w:ilvl="8" w:tplc="04090005" w:tentative="1">
      <w:start w:val="1"/>
      <w:numFmt w:val="bullet"/>
      <w:lvlText w:val=""/>
      <w:lvlJc w:val="left"/>
      <w:pPr>
        <w:ind w:left="7992" w:hanging="360"/>
      </w:pPr>
      <w:rPr>
        <w:rFonts w:ascii="Wingdings" w:hAnsi="Wingdings" w:hint="default"/>
      </w:rPr>
    </w:lvl>
  </w:abstractNum>
  <w:abstractNum w:abstractNumId="28" w15:restartNumberingAfterBreak="0">
    <w:nsid w:val="578D7FCD"/>
    <w:multiLevelType w:val="multilevel"/>
    <w:tmpl w:val="5366F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9205F64"/>
    <w:multiLevelType w:val="multilevel"/>
    <w:tmpl w:val="85E672AC"/>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8"/>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0" w15:restartNumberingAfterBreak="0">
    <w:nsid w:val="5BBF6818"/>
    <w:multiLevelType w:val="hybridMultilevel"/>
    <w:tmpl w:val="0CEAC82C"/>
    <w:lvl w:ilvl="0" w:tplc="D82E0886">
      <w:start w:val="1"/>
      <w:numFmt w:val="bullet"/>
      <w:pStyle w:val="RFPAnswerBulletIndented"/>
      <w:lvlText w:val="。"/>
      <w:lvlJc w:val="left"/>
      <w:pPr>
        <w:ind w:left="360" w:hanging="360"/>
      </w:pPr>
      <w:rPr>
        <w:rFonts w:ascii="PMingLiU" w:eastAsia="PMingLiU" w:hAnsi="PMingLiU" w:hint="eastAsia"/>
        <w:color w:val="000099"/>
        <w:sz w:val="20"/>
      </w:rPr>
    </w:lvl>
    <w:lvl w:ilvl="1" w:tplc="BBA2BFA6">
      <w:numFmt w:val="bullet"/>
      <w:lvlText w:val=""/>
      <w:lvlJc w:val="left"/>
      <w:pPr>
        <w:tabs>
          <w:tab w:val="num" w:pos="1440"/>
        </w:tabs>
        <w:ind w:left="1224" w:hanging="144"/>
      </w:pPr>
      <w:rPr>
        <w:rFonts w:ascii="Wingdings" w:hAnsi="Wingdings" w:hint="default"/>
        <w:color w:val="auto"/>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F9E0951"/>
    <w:multiLevelType w:val="multilevel"/>
    <w:tmpl w:val="3D36B644"/>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2" w15:restartNumberingAfterBreak="0">
    <w:nsid w:val="634E0458"/>
    <w:multiLevelType w:val="multilevel"/>
    <w:tmpl w:val="BC4EB5A2"/>
    <w:lvl w:ilvl="0">
      <w:start w:val="1"/>
      <w:numFmt w:val="decimal"/>
      <w:lvlText w:val="%1."/>
      <w:lvlJc w:val="left"/>
      <w:pPr>
        <w:tabs>
          <w:tab w:val="num" w:pos="360"/>
        </w:tabs>
        <w:ind w:left="360" w:hanging="360"/>
      </w:pPr>
    </w:lvl>
    <w:lvl w:ilvl="1">
      <w:start w:val="1"/>
      <w:numFmt w:val="decimal"/>
      <w:lvlText w:val="%1.%2."/>
      <w:lvlJc w:val="left"/>
      <w:pPr>
        <w:tabs>
          <w:tab w:val="num" w:pos="702"/>
        </w:tabs>
        <w:ind w:left="702" w:hanging="432"/>
      </w:pPr>
      <w:rPr>
        <w:b/>
        <w:color w:val="auto"/>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3" w15:restartNumberingAfterBreak="0">
    <w:nsid w:val="6B9C1A1E"/>
    <w:multiLevelType w:val="hybridMultilevel"/>
    <w:tmpl w:val="49ACB686"/>
    <w:lvl w:ilvl="0" w:tplc="E3F606F2">
      <w:start w:val="1"/>
      <w:numFmt w:val="bullet"/>
      <w:lvlText w:val="•"/>
      <w:lvlJc w:val="left"/>
      <w:pPr>
        <w:tabs>
          <w:tab w:val="num" w:pos="720"/>
        </w:tabs>
        <w:ind w:left="720" w:hanging="360"/>
      </w:pPr>
      <w:rPr>
        <w:rFonts w:ascii="Arial" w:hAnsi="Arial" w:hint="default"/>
      </w:rPr>
    </w:lvl>
    <w:lvl w:ilvl="1" w:tplc="BE9AD22E">
      <w:start w:val="1"/>
      <w:numFmt w:val="bullet"/>
      <w:lvlText w:val="•"/>
      <w:lvlJc w:val="left"/>
      <w:pPr>
        <w:tabs>
          <w:tab w:val="num" w:pos="1440"/>
        </w:tabs>
        <w:ind w:left="1440" w:hanging="360"/>
      </w:pPr>
      <w:rPr>
        <w:rFonts w:ascii="Arial" w:hAnsi="Arial" w:hint="default"/>
      </w:rPr>
    </w:lvl>
    <w:lvl w:ilvl="2" w:tplc="A4B654FC" w:tentative="1">
      <w:start w:val="1"/>
      <w:numFmt w:val="bullet"/>
      <w:lvlText w:val="•"/>
      <w:lvlJc w:val="left"/>
      <w:pPr>
        <w:tabs>
          <w:tab w:val="num" w:pos="2160"/>
        </w:tabs>
        <w:ind w:left="2160" w:hanging="360"/>
      </w:pPr>
      <w:rPr>
        <w:rFonts w:ascii="Arial" w:hAnsi="Arial" w:hint="default"/>
      </w:rPr>
    </w:lvl>
    <w:lvl w:ilvl="3" w:tplc="C2B4075C" w:tentative="1">
      <w:start w:val="1"/>
      <w:numFmt w:val="bullet"/>
      <w:lvlText w:val="•"/>
      <w:lvlJc w:val="left"/>
      <w:pPr>
        <w:tabs>
          <w:tab w:val="num" w:pos="2880"/>
        </w:tabs>
        <w:ind w:left="2880" w:hanging="360"/>
      </w:pPr>
      <w:rPr>
        <w:rFonts w:ascii="Arial" w:hAnsi="Arial" w:hint="default"/>
      </w:rPr>
    </w:lvl>
    <w:lvl w:ilvl="4" w:tplc="D1C2996E" w:tentative="1">
      <w:start w:val="1"/>
      <w:numFmt w:val="bullet"/>
      <w:lvlText w:val="•"/>
      <w:lvlJc w:val="left"/>
      <w:pPr>
        <w:tabs>
          <w:tab w:val="num" w:pos="3600"/>
        </w:tabs>
        <w:ind w:left="3600" w:hanging="360"/>
      </w:pPr>
      <w:rPr>
        <w:rFonts w:ascii="Arial" w:hAnsi="Arial" w:hint="default"/>
      </w:rPr>
    </w:lvl>
    <w:lvl w:ilvl="5" w:tplc="931C0F06" w:tentative="1">
      <w:start w:val="1"/>
      <w:numFmt w:val="bullet"/>
      <w:lvlText w:val="•"/>
      <w:lvlJc w:val="left"/>
      <w:pPr>
        <w:tabs>
          <w:tab w:val="num" w:pos="4320"/>
        </w:tabs>
        <w:ind w:left="4320" w:hanging="360"/>
      </w:pPr>
      <w:rPr>
        <w:rFonts w:ascii="Arial" w:hAnsi="Arial" w:hint="default"/>
      </w:rPr>
    </w:lvl>
    <w:lvl w:ilvl="6" w:tplc="A962BFFC" w:tentative="1">
      <w:start w:val="1"/>
      <w:numFmt w:val="bullet"/>
      <w:lvlText w:val="•"/>
      <w:lvlJc w:val="left"/>
      <w:pPr>
        <w:tabs>
          <w:tab w:val="num" w:pos="5040"/>
        </w:tabs>
        <w:ind w:left="5040" w:hanging="360"/>
      </w:pPr>
      <w:rPr>
        <w:rFonts w:ascii="Arial" w:hAnsi="Arial" w:hint="default"/>
      </w:rPr>
    </w:lvl>
    <w:lvl w:ilvl="7" w:tplc="B6B84C34" w:tentative="1">
      <w:start w:val="1"/>
      <w:numFmt w:val="bullet"/>
      <w:lvlText w:val="•"/>
      <w:lvlJc w:val="left"/>
      <w:pPr>
        <w:tabs>
          <w:tab w:val="num" w:pos="5760"/>
        </w:tabs>
        <w:ind w:left="5760" w:hanging="360"/>
      </w:pPr>
      <w:rPr>
        <w:rFonts w:ascii="Arial" w:hAnsi="Arial" w:hint="default"/>
      </w:rPr>
    </w:lvl>
    <w:lvl w:ilvl="8" w:tplc="DD0A7EFA"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709731F2"/>
    <w:multiLevelType w:val="multilevel"/>
    <w:tmpl w:val="206E63E4"/>
    <w:lvl w:ilvl="0">
      <w:start w:val="2"/>
      <w:numFmt w:val="decimal"/>
      <w:lvlText w:val="%1"/>
      <w:lvlJc w:val="left"/>
      <w:pPr>
        <w:ind w:left="660" w:hanging="660"/>
      </w:pPr>
      <w:rPr>
        <w:rFonts w:hint="default"/>
        <w:b w:val="0"/>
      </w:rPr>
    </w:lvl>
    <w:lvl w:ilvl="1">
      <w:start w:val="4"/>
      <w:numFmt w:val="decimal"/>
      <w:lvlText w:val="%1.%2"/>
      <w:lvlJc w:val="left"/>
      <w:pPr>
        <w:ind w:left="900" w:hanging="660"/>
      </w:pPr>
      <w:rPr>
        <w:rFonts w:hint="default"/>
        <w:b w:val="0"/>
      </w:rPr>
    </w:lvl>
    <w:lvl w:ilvl="2">
      <w:start w:val="6"/>
      <w:numFmt w:val="decimal"/>
      <w:lvlText w:val="%1.%2.%3"/>
      <w:lvlJc w:val="left"/>
      <w:pPr>
        <w:ind w:left="1200" w:hanging="720"/>
      </w:pPr>
      <w:rPr>
        <w:rFonts w:hint="default"/>
        <w:b w:val="0"/>
      </w:rPr>
    </w:lvl>
    <w:lvl w:ilvl="3">
      <w:start w:val="2"/>
      <w:numFmt w:val="decimal"/>
      <w:lvlText w:val="%1.%2.%3.%4"/>
      <w:lvlJc w:val="left"/>
      <w:pPr>
        <w:ind w:left="1440" w:hanging="720"/>
      </w:pPr>
      <w:rPr>
        <w:rFonts w:hint="default"/>
        <w:b w:val="0"/>
        <w:sz w:val="24"/>
        <w:szCs w:val="24"/>
      </w:rPr>
    </w:lvl>
    <w:lvl w:ilvl="4">
      <w:start w:val="1"/>
      <w:numFmt w:val="decimal"/>
      <w:lvlText w:val="%1.%2.%3.%4.%5"/>
      <w:lvlJc w:val="left"/>
      <w:pPr>
        <w:ind w:left="2040" w:hanging="1080"/>
      </w:pPr>
      <w:rPr>
        <w:rFonts w:hint="default"/>
        <w:b w:val="0"/>
      </w:rPr>
    </w:lvl>
    <w:lvl w:ilvl="5">
      <w:start w:val="1"/>
      <w:numFmt w:val="decimal"/>
      <w:lvlText w:val="%1.%2.%3.%4.%5.%6"/>
      <w:lvlJc w:val="left"/>
      <w:pPr>
        <w:ind w:left="2280" w:hanging="1080"/>
      </w:pPr>
      <w:rPr>
        <w:rFonts w:hint="default"/>
        <w:b w:val="0"/>
      </w:rPr>
    </w:lvl>
    <w:lvl w:ilvl="6">
      <w:start w:val="1"/>
      <w:numFmt w:val="decimal"/>
      <w:lvlText w:val="%1.%2.%3.%4.%5.%6.%7"/>
      <w:lvlJc w:val="left"/>
      <w:pPr>
        <w:ind w:left="2880" w:hanging="1440"/>
      </w:pPr>
      <w:rPr>
        <w:rFonts w:hint="default"/>
        <w:b w:val="0"/>
      </w:rPr>
    </w:lvl>
    <w:lvl w:ilvl="7">
      <w:start w:val="1"/>
      <w:numFmt w:val="decimal"/>
      <w:lvlText w:val="%1.%2.%3.%4.%5.%6.%7.%8"/>
      <w:lvlJc w:val="left"/>
      <w:pPr>
        <w:ind w:left="3120" w:hanging="1440"/>
      </w:pPr>
      <w:rPr>
        <w:rFonts w:hint="default"/>
        <w:b w:val="0"/>
      </w:rPr>
    </w:lvl>
    <w:lvl w:ilvl="8">
      <w:start w:val="1"/>
      <w:numFmt w:val="decimal"/>
      <w:lvlText w:val="%1.%2.%3.%4.%5.%6.%7.%8.%9"/>
      <w:lvlJc w:val="left"/>
      <w:pPr>
        <w:ind w:left="3720" w:hanging="1800"/>
      </w:pPr>
      <w:rPr>
        <w:rFonts w:hint="default"/>
        <w:b w:val="0"/>
      </w:rPr>
    </w:lvl>
  </w:abstractNum>
  <w:abstractNum w:abstractNumId="35" w15:restartNumberingAfterBreak="0">
    <w:nsid w:val="765D2C58"/>
    <w:multiLevelType w:val="hybridMultilevel"/>
    <w:tmpl w:val="01C8CEC4"/>
    <w:lvl w:ilvl="0" w:tplc="E1507DCE">
      <w:start w:val="1"/>
      <w:numFmt w:val="decimal"/>
      <w:pStyle w:val="RFPAnswerBulletNumber"/>
      <w:lvlText w:val="%1)"/>
      <w:lvlJc w:val="left"/>
      <w:pPr>
        <w:ind w:left="2160" w:hanging="360"/>
      </w:p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36" w15:restartNumberingAfterBreak="0">
    <w:nsid w:val="7777619B"/>
    <w:multiLevelType w:val="hybridMultilevel"/>
    <w:tmpl w:val="575237DE"/>
    <w:lvl w:ilvl="0" w:tplc="286C1F0A">
      <w:start w:val="1"/>
      <w:numFmt w:val="bullet"/>
      <w:lvlText w:val="•"/>
      <w:lvlJc w:val="left"/>
      <w:pPr>
        <w:tabs>
          <w:tab w:val="num" w:pos="720"/>
        </w:tabs>
        <w:ind w:left="720" w:hanging="360"/>
      </w:pPr>
      <w:rPr>
        <w:rFonts w:ascii="Arial" w:hAnsi="Arial" w:cs="Times New Roman" w:hint="default"/>
      </w:rPr>
    </w:lvl>
    <w:lvl w:ilvl="1" w:tplc="B8F4FF5A">
      <w:start w:val="1"/>
      <w:numFmt w:val="bullet"/>
      <w:pStyle w:val="RFPCheck"/>
      <w:lvlText w:val=""/>
      <w:lvlJc w:val="left"/>
      <w:pPr>
        <w:tabs>
          <w:tab w:val="num" w:pos="1440"/>
        </w:tabs>
        <w:ind w:left="1440" w:hanging="360"/>
      </w:pPr>
      <w:rPr>
        <w:rFonts w:ascii="Wingdings" w:hAnsi="Wingdings" w:hint="default"/>
      </w:rPr>
    </w:lvl>
    <w:lvl w:ilvl="2" w:tplc="A0D82638">
      <w:start w:val="1"/>
      <w:numFmt w:val="decimal"/>
      <w:lvlText w:val="%3."/>
      <w:lvlJc w:val="left"/>
      <w:pPr>
        <w:tabs>
          <w:tab w:val="num" w:pos="2160"/>
        </w:tabs>
        <w:ind w:left="2160" w:hanging="360"/>
      </w:pPr>
    </w:lvl>
    <w:lvl w:ilvl="3" w:tplc="A2DC412A">
      <w:start w:val="1"/>
      <w:numFmt w:val="decimal"/>
      <w:lvlText w:val="%4."/>
      <w:lvlJc w:val="left"/>
      <w:pPr>
        <w:tabs>
          <w:tab w:val="num" w:pos="2880"/>
        </w:tabs>
        <w:ind w:left="2880" w:hanging="360"/>
      </w:pPr>
    </w:lvl>
    <w:lvl w:ilvl="4" w:tplc="794CD2C8">
      <w:start w:val="1"/>
      <w:numFmt w:val="decimal"/>
      <w:lvlText w:val="%5."/>
      <w:lvlJc w:val="left"/>
      <w:pPr>
        <w:tabs>
          <w:tab w:val="num" w:pos="3600"/>
        </w:tabs>
        <w:ind w:left="3600" w:hanging="360"/>
      </w:pPr>
    </w:lvl>
    <w:lvl w:ilvl="5" w:tplc="E1EE1C1E">
      <w:start w:val="1"/>
      <w:numFmt w:val="decimal"/>
      <w:lvlText w:val="%6."/>
      <w:lvlJc w:val="left"/>
      <w:pPr>
        <w:tabs>
          <w:tab w:val="num" w:pos="4320"/>
        </w:tabs>
        <w:ind w:left="4320" w:hanging="360"/>
      </w:pPr>
    </w:lvl>
    <w:lvl w:ilvl="6" w:tplc="30EEAA14">
      <w:start w:val="1"/>
      <w:numFmt w:val="decimal"/>
      <w:lvlText w:val="%7."/>
      <w:lvlJc w:val="left"/>
      <w:pPr>
        <w:tabs>
          <w:tab w:val="num" w:pos="5040"/>
        </w:tabs>
        <w:ind w:left="5040" w:hanging="360"/>
      </w:pPr>
    </w:lvl>
    <w:lvl w:ilvl="7" w:tplc="52BC776E">
      <w:start w:val="1"/>
      <w:numFmt w:val="decimal"/>
      <w:lvlText w:val="%8."/>
      <w:lvlJc w:val="left"/>
      <w:pPr>
        <w:tabs>
          <w:tab w:val="num" w:pos="5760"/>
        </w:tabs>
        <w:ind w:left="5760" w:hanging="360"/>
      </w:pPr>
    </w:lvl>
    <w:lvl w:ilvl="8" w:tplc="5934BD42">
      <w:start w:val="1"/>
      <w:numFmt w:val="decimal"/>
      <w:lvlText w:val="%9."/>
      <w:lvlJc w:val="left"/>
      <w:pPr>
        <w:tabs>
          <w:tab w:val="num" w:pos="6480"/>
        </w:tabs>
        <w:ind w:left="6480" w:hanging="360"/>
      </w:pPr>
    </w:lvl>
  </w:abstractNum>
  <w:abstractNum w:abstractNumId="37" w15:restartNumberingAfterBreak="0">
    <w:nsid w:val="7EE97B77"/>
    <w:multiLevelType w:val="multilevel"/>
    <w:tmpl w:val="BFFE266E"/>
    <w:lvl w:ilvl="0">
      <w:start w:val="2"/>
      <w:numFmt w:val="decimal"/>
      <w:lvlText w:val="%1"/>
      <w:lvlJc w:val="left"/>
      <w:pPr>
        <w:ind w:left="660" w:hanging="660"/>
      </w:pPr>
      <w:rPr>
        <w:rFonts w:hint="default"/>
      </w:rPr>
    </w:lvl>
    <w:lvl w:ilvl="1">
      <w:start w:val="4"/>
      <w:numFmt w:val="decimal"/>
      <w:lvlText w:val="%1.%2"/>
      <w:lvlJc w:val="left"/>
      <w:pPr>
        <w:ind w:left="1020" w:hanging="660"/>
      </w:pPr>
      <w:rPr>
        <w:rFonts w:hint="default"/>
      </w:rPr>
    </w:lvl>
    <w:lvl w:ilvl="2">
      <w:start w:val="1"/>
      <w:numFmt w:val="decimal"/>
      <w:lvlText w:val="%1.%2.%3"/>
      <w:lvlJc w:val="left"/>
      <w:pPr>
        <w:ind w:left="720" w:hanging="720"/>
      </w:pPr>
      <w:rPr>
        <w:rFonts w:hint="default"/>
      </w:rPr>
    </w:lvl>
    <w:lvl w:ilvl="3">
      <w:start w:val="3"/>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13"/>
  </w:num>
  <w:num w:numId="3">
    <w:abstractNumId w:val="12"/>
  </w:num>
  <w:num w:numId="4">
    <w:abstractNumId w:val="11"/>
  </w:num>
  <w:num w:numId="5">
    <w:abstractNumId w:val="30"/>
  </w:num>
  <w:num w:numId="6">
    <w:abstractNumId w:val="35"/>
  </w:num>
  <w:num w:numId="7">
    <w:abstractNumId w:val="16"/>
  </w:num>
  <w:num w:numId="8">
    <w:abstractNumId w:val="27"/>
    <w:lvlOverride w:ilvl="0">
      <w:startOverride w:val="1"/>
    </w:lvlOverride>
  </w:num>
  <w:num w:numId="9">
    <w:abstractNumId w:val="10"/>
  </w:num>
  <w:num w:numId="10">
    <w:abstractNumId w:val="21"/>
  </w:num>
  <w:num w:numId="11">
    <w:abstractNumId w:val="23"/>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3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1"/>
  </w:num>
  <w:num w:numId="24">
    <w:abstractNumId w:val="29"/>
  </w:num>
  <w:num w:numId="25">
    <w:abstractNumId w:val="26"/>
  </w:num>
  <w:num w:numId="26">
    <w:abstractNumId w:val="32"/>
  </w:num>
  <w:num w:numId="27">
    <w:abstractNumId w:val="17"/>
  </w:num>
  <w:num w:numId="28">
    <w:abstractNumId w:val="25"/>
  </w:num>
  <w:num w:numId="29">
    <w:abstractNumId w:val="37"/>
  </w:num>
  <w:num w:numId="30">
    <w:abstractNumId w:val="20"/>
  </w:num>
  <w:num w:numId="31">
    <w:abstractNumId w:val="34"/>
  </w:num>
  <w:num w:numId="32">
    <w:abstractNumId w:val="24"/>
  </w:num>
  <w:num w:numId="33">
    <w:abstractNumId w:val="15"/>
  </w:num>
  <w:num w:numId="34">
    <w:abstractNumId w:val="22"/>
  </w:num>
  <w:num w:numId="35">
    <w:abstractNumId w:val="28"/>
  </w:num>
  <w:num w:numId="36">
    <w:abstractNumId w:val="19"/>
  </w:num>
  <w:num w:numId="37">
    <w:abstractNumId w:val="14"/>
  </w:num>
  <w:num w:numId="38">
    <w:abstractNumId w:val="3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saveSubset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drawingGridHorizontalSpacing w:val="100"/>
  <w:displayHorizontalDrawingGridEvery w:val="2"/>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60B6"/>
    <w:rsid w:val="00013C4D"/>
    <w:rsid w:val="00021ECC"/>
    <w:rsid w:val="00024C86"/>
    <w:rsid w:val="00036FB6"/>
    <w:rsid w:val="0003784D"/>
    <w:rsid w:val="00041BF4"/>
    <w:rsid w:val="00042764"/>
    <w:rsid w:val="000614ED"/>
    <w:rsid w:val="000651BA"/>
    <w:rsid w:val="00066CAF"/>
    <w:rsid w:val="00066F35"/>
    <w:rsid w:val="00073860"/>
    <w:rsid w:val="000773A5"/>
    <w:rsid w:val="000862D7"/>
    <w:rsid w:val="00087B76"/>
    <w:rsid w:val="000A08DE"/>
    <w:rsid w:val="000A0EDA"/>
    <w:rsid w:val="000A0F9B"/>
    <w:rsid w:val="000A416A"/>
    <w:rsid w:val="000A45E2"/>
    <w:rsid w:val="000A5D74"/>
    <w:rsid w:val="000A6C29"/>
    <w:rsid w:val="000A6ECD"/>
    <w:rsid w:val="000B36FE"/>
    <w:rsid w:val="000B4103"/>
    <w:rsid w:val="000C2258"/>
    <w:rsid w:val="000C399C"/>
    <w:rsid w:val="000C60C7"/>
    <w:rsid w:val="000C66F2"/>
    <w:rsid w:val="000C7B5A"/>
    <w:rsid w:val="000D666D"/>
    <w:rsid w:val="000E5040"/>
    <w:rsid w:val="00100BE5"/>
    <w:rsid w:val="00105C35"/>
    <w:rsid w:val="00125ED7"/>
    <w:rsid w:val="00125EDD"/>
    <w:rsid w:val="00130F53"/>
    <w:rsid w:val="00137BA3"/>
    <w:rsid w:val="00144EF8"/>
    <w:rsid w:val="00146C69"/>
    <w:rsid w:val="00147AD5"/>
    <w:rsid w:val="00153AB7"/>
    <w:rsid w:val="001553E3"/>
    <w:rsid w:val="0016010B"/>
    <w:rsid w:val="00162212"/>
    <w:rsid w:val="00163CD6"/>
    <w:rsid w:val="00173869"/>
    <w:rsid w:val="00180FE5"/>
    <w:rsid w:val="001835B4"/>
    <w:rsid w:val="00193B46"/>
    <w:rsid w:val="001A0D81"/>
    <w:rsid w:val="001B2E0B"/>
    <w:rsid w:val="001B300A"/>
    <w:rsid w:val="001B5BD6"/>
    <w:rsid w:val="001B64FC"/>
    <w:rsid w:val="001C2545"/>
    <w:rsid w:val="001C46E8"/>
    <w:rsid w:val="001C47D5"/>
    <w:rsid w:val="001D6CF6"/>
    <w:rsid w:val="001E0509"/>
    <w:rsid w:val="001E1023"/>
    <w:rsid w:val="001E1357"/>
    <w:rsid w:val="001E3234"/>
    <w:rsid w:val="001E5B12"/>
    <w:rsid w:val="0020377F"/>
    <w:rsid w:val="00203945"/>
    <w:rsid w:val="00203E0A"/>
    <w:rsid w:val="0020626E"/>
    <w:rsid w:val="0020733F"/>
    <w:rsid w:val="00211E96"/>
    <w:rsid w:val="00212A96"/>
    <w:rsid w:val="00213C2B"/>
    <w:rsid w:val="00215F85"/>
    <w:rsid w:val="002219AE"/>
    <w:rsid w:val="00232955"/>
    <w:rsid w:val="00236947"/>
    <w:rsid w:val="00237D7C"/>
    <w:rsid w:val="00241DDC"/>
    <w:rsid w:val="002457DD"/>
    <w:rsid w:val="00247361"/>
    <w:rsid w:val="0026453D"/>
    <w:rsid w:val="0026465F"/>
    <w:rsid w:val="00264751"/>
    <w:rsid w:val="002649B5"/>
    <w:rsid w:val="00265FDE"/>
    <w:rsid w:val="002749FC"/>
    <w:rsid w:val="002860DB"/>
    <w:rsid w:val="0029316B"/>
    <w:rsid w:val="00296B6C"/>
    <w:rsid w:val="00297121"/>
    <w:rsid w:val="002A0EC1"/>
    <w:rsid w:val="002A3DF1"/>
    <w:rsid w:val="002B2C30"/>
    <w:rsid w:val="002B3124"/>
    <w:rsid w:val="002C6BF9"/>
    <w:rsid w:val="002D1A28"/>
    <w:rsid w:val="002D2054"/>
    <w:rsid w:val="002D74ED"/>
    <w:rsid w:val="002E4CC3"/>
    <w:rsid w:val="002E60D8"/>
    <w:rsid w:val="002F068B"/>
    <w:rsid w:val="002F1A98"/>
    <w:rsid w:val="00300CE4"/>
    <w:rsid w:val="00302158"/>
    <w:rsid w:val="003037B5"/>
    <w:rsid w:val="00305948"/>
    <w:rsid w:val="00321765"/>
    <w:rsid w:val="003218BD"/>
    <w:rsid w:val="00323366"/>
    <w:rsid w:val="0033192C"/>
    <w:rsid w:val="003410DD"/>
    <w:rsid w:val="0034775F"/>
    <w:rsid w:val="00351DD2"/>
    <w:rsid w:val="003521C1"/>
    <w:rsid w:val="00360548"/>
    <w:rsid w:val="00360636"/>
    <w:rsid w:val="00365591"/>
    <w:rsid w:val="00373357"/>
    <w:rsid w:val="00374BF0"/>
    <w:rsid w:val="00377911"/>
    <w:rsid w:val="00377E38"/>
    <w:rsid w:val="00391498"/>
    <w:rsid w:val="00391ABD"/>
    <w:rsid w:val="00393249"/>
    <w:rsid w:val="003976B8"/>
    <w:rsid w:val="003A19F4"/>
    <w:rsid w:val="003A28BD"/>
    <w:rsid w:val="003B141C"/>
    <w:rsid w:val="003B283D"/>
    <w:rsid w:val="003C0B47"/>
    <w:rsid w:val="003C1CD5"/>
    <w:rsid w:val="003D5B70"/>
    <w:rsid w:val="003D7803"/>
    <w:rsid w:val="003E070A"/>
    <w:rsid w:val="003E0E2A"/>
    <w:rsid w:val="003E3E52"/>
    <w:rsid w:val="003E4601"/>
    <w:rsid w:val="003F58FE"/>
    <w:rsid w:val="003F7002"/>
    <w:rsid w:val="00403E60"/>
    <w:rsid w:val="00404AE4"/>
    <w:rsid w:val="00405936"/>
    <w:rsid w:val="004072F4"/>
    <w:rsid w:val="00436E64"/>
    <w:rsid w:val="0044402E"/>
    <w:rsid w:val="004474CC"/>
    <w:rsid w:val="004541DA"/>
    <w:rsid w:val="00461A7E"/>
    <w:rsid w:val="00475CB5"/>
    <w:rsid w:val="0048301A"/>
    <w:rsid w:val="004865A9"/>
    <w:rsid w:val="00487630"/>
    <w:rsid w:val="00495D3F"/>
    <w:rsid w:val="004A5F11"/>
    <w:rsid w:val="004B35AC"/>
    <w:rsid w:val="004C65A8"/>
    <w:rsid w:val="004C6ECE"/>
    <w:rsid w:val="004C7869"/>
    <w:rsid w:val="004D6515"/>
    <w:rsid w:val="004E2141"/>
    <w:rsid w:val="004E6033"/>
    <w:rsid w:val="004F54E4"/>
    <w:rsid w:val="005013C3"/>
    <w:rsid w:val="005045A5"/>
    <w:rsid w:val="00505BAF"/>
    <w:rsid w:val="00514487"/>
    <w:rsid w:val="005162FF"/>
    <w:rsid w:val="00525942"/>
    <w:rsid w:val="005265E6"/>
    <w:rsid w:val="0054061E"/>
    <w:rsid w:val="005432D4"/>
    <w:rsid w:val="00554818"/>
    <w:rsid w:val="00561270"/>
    <w:rsid w:val="00564E2F"/>
    <w:rsid w:val="00564F21"/>
    <w:rsid w:val="0057138E"/>
    <w:rsid w:val="005714B0"/>
    <w:rsid w:val="005728EC"/>
    <w:rsid w:val="005803E9"/>
    <w:rsid w:val="0058364E"/>
    <w:rsid w:val="0058400A"/>
    <w:rsid w:val="005977A2"/>
    <w:rsid w:val="005A092C"/>
    <w:rsid w:val="005A7FE7"/>
    <w:rsid w:val="005C0327"/>
    <w:rsid w:val="005C6E99"/>
    <w:rsid w:val="005D1B97"/>
    <w:rsid w:val="005D2C81"/>
    <w:rsid w:val="005D53D2"/>
    <w:rsid w:val="005E2F27"/>
    <w:rsid w:val="00602EC8"/>
    <w:rsid w:val="00605B64"/>
    <w:rsid w:val="00614C15"/>
    <w:rsid w:val="00642759"/>
    <w:rsid w:val="00644EE8"/>
    <w:rsid w:val="00655A82"/>
    <w:rsid w:val="0066065A"/>
    <w:rsid w:val="00665B1A"/>
    <w:rsid w:val="00676722"/>
    <w:rsid w:val="00676DE7"/>
    <w:rsid w:val="00684235"/>
    <w:rsid w:val="006969CA"/>
    <w:rsid w:val="006B6A1A"/>
    <w:rsid w:val="006B78BC"/>
    <w:rsid w:val="006C14E7"/>
    <w:rsid w:val="006C1BF3"/>
    <w:rsid w:val="006C2095"/>
    <w:rsid w:val="006D603F"/>
    <w:rsid w:val="006E7C0C"/>
    <w:rsid w:val="006E7F73"/>
    <w:rsid w:val="006F0A73"/>
    <w:rsid w:val="006F2F73"/>
    <w:rsid w:val="006F302E"/>
    <w:rsid w:val="006F66CA"/>
    <w:rsid w:val="007056B6"/>
    <w:rsid w:val="007069B9"/>
    <w:rsid w:val="00710117"/>
    <w:rsid w:val="00720AAB"/>
    <w:rsid w:val="0073009D"/>
    <w:rsid w:val="00743921"/>
    <w:rsid w:val="00750BDA"/>
    <w:rsid w:val="00762A1A"/>
    <w:rsid w:val="00772ED0"/>
    <w:rsid w:val="0077734E"/>
    <w:rsid w:val="00781F71"/>
    <w:rsid w:val="0078250F"/>
    <w:rsid w:val="00782E93"/>
    <w:rsid w:val="00796317"/>
    <w:rsid w:val="00796957"/>
    <w:rsid w:val="007A4E8A"/>
    <w:rsid w:val="007B41A6"/>
    <w:rsid w:val="007B6EB0"/>
    <w:rsid w:val="007B79C2"/>
    <w:rsid w:val="007C24C1"/>
    <w:rsid w:val="007C47D2"/>
    <w:rsid w:val="007D4084"/>
    <w:rsid w:val="007D4A1F"/>
    <w:rsid w:val="007D6580"/>
    <w:rsid w:val="007D774A"/>
    <w:rsid w:val="007F2631"/>
    <w:rsid w:val="007F3DE1"/>
    <w:rsid w:val="007F4495"/>
    <w:rsid w:val="008009E3"/>
    <w:rsid w:val="0081070F"/>
    <w:rsid w:val="00811E23"/>
    <w:rsid w:val="00812649"/>
    <w:rsid w:val="00813D95"/>
    <w:rsid w:val="0081726F"/>
    <w:rsid w:val="00817CCD"/>
    <w:rsid w:val="0082309A"/>
    <w:rsid w:val="00832FF0"/>
    <w:rsid w:val="00833015"/>
    <w:rsid w:val="00833E6D"/>
    <w:rsid w:val="0084033A"/>
    <w:rsid w:val="00840DF3"/>
    <w:rsid w:val="00842900"/>
    <w:rsid w:val="00844716"/>
    <w:rsid w:val="00845BB3"/>
    <w:rsid w:val="00845FA7"/>
    <w:rsid w:val="0085414B"/>
    <w:rsid w:val="00855B3B"/>
    <w:rsid w:val="0086337B"/>
    <w:rsid w:val="00867A37"/>
    <w:rsid w:val="00871C2F"/>
    <w:rsid w:val="00871CFD"/>
    <w:rsid w:val="00872F94"/>
    <w:rsid w:val="00874AA8"/>
    <w:rsid w:val="00887506"/>
    <w:rsid w:val="00892327"/>
    <w:rsid w:val="00893B1A"/>
    <w:rsid w:val="008A050F"/>
    <w:rsid w:val="008A16B7"/>
    <w:rsid w:val="008A6E60"/>
    <w:rsid w:val="008B1542"/>
    <w:rsid w:val="008B18B6"/>
    <w:rsid w:val="008B3840"/>
    <w:rsid w:val="008B7AA7"/>
    <w:rsid w:val="008B7CFA"/>
    <w:rsid w:val="008C53C9"/>
    <w:rsid w:val="008C54F1"/>
    <w:rsid w:val="008C79D3"/>
    <w:rsid w:val="008D1E7E"/>
    <w:rsid w:val="008D6521"/>
    <w:rsid w:val="008E6EEA"/>
    <w:rsid w:val="008E726A"/>
    <w:rsid w:val="008F076A"/>
    <w:rsid w:val="008F0F9B"/>
    <w:rsid w:val="008F145E"/>
    <w:rsid w:val="00901D4F"/>
    <w:rsid w:val="009022E5"/>
    <w:rsid w:val="00904798"/>
    <w:rsid w:val="009065BD"/>
    <w:rsid w:val="009106EB"/>
    <w:rsid w:val="009113B5"/>
    <w:rsid w:val="009119D5"/>
    <w:rsid w:val="00912EBD"/>
    <w:rsid w:val="00916823"/>
    <w:rsid w:val="00932A77"/>
    <w:rsid w:val="00935F53"/>
    <w:rsid w:val="00945E63"/>
    <w:rsid w:val="0094679F"/>
    <w:rsid w:val="00951509"/>
    <w:rsid w:val="00962866"/>
    <w:rsid w:val="00964B3C"/>
    <w:rsid w:val="009717B5"/>
    <w:rsid w:val="00973FE7"/>
    <w:rsid w:val="00976D21"/>
    <w:rsid w:val="00982DAB"/>
    <w:rsid w:val="0098451F"/>
    <w:rsid w:val="009862C9"/>
    <w:rsid w:val="0099125C"/>
    <w:rsid w:val="009A1501"/>
    <w:rsid w:val="009A3C03"/>
    <w:rsid w:val="009A4F4B"/>
    <w:rsid w:val="009A53E5"/>
    <w:rsid w:val="009A7782"/>
    <w:rsid w:val="009B4203"/>
    <w:rsid w:val="009D4158"/>
    <w:rsid w:val="009D6A25"/>
    <w:rsid w:val="009D77B9"/>
    <w:rsid w:val="009E0D40"/>
    <w:rsid w:val="009F205A"/>
    <w:rsid w:val="009F621F"/>
    <w:rsid w:val="009F6FE4"/>
    <w:rsid w:val="00A02BB2"/>
    <w:rsid w:val="00A101FA"/>
    <w:rsid w:val="00A1292C"/>
    <w:rsid w:val="00A12A0D"/>
    <w:rsid w:val="00A12FBE"/>
    <w:rsid w:val="00A14CD4"/>
    <w:rsid w:val="00A205EE"/>
    <w:rsid w:val="00A27CEF"/>
    <w:rsid w:val="00A352C4"/>
    <w:rsid w:val="00A4350E"/>
    <w:rsid w:val="00A47BAB"/>
    <w:rsid w:val="00A500BB"/>
    <w:rsid w:val="00A53AB9"/>
    <w:rsid w:val="00A621D4"/>
    <w:rsid w:val="00A633E4"/>
    <w:rsid w:val="00A63A5A"/>
    <w:rsid w:val="00A65DB5"/>
    <w:rsid w:val="00A70714"/>
    <w:rsid w:val="00A7289D"/>
    <w:rsid w:val="00A760B6"/>
    <w:rsid w:val="00A910CC"/>
    <w:rsid w:val="00A92DB5"/>
    <w:rsid w:val="00A9369C"/>
    <w:rsid w:val="00AA17A6"/>
    <w:rsid w:val="00AA1896"/>
    <w:rsid w:val="00AA4D69"/>
    <w:rsid w:val="00AA63B6"/>
    <w:rsid w:val="00AB0298"/>
    <w:rsid w:val="00AB09E8"/>
    <w:rsid w:val="00AB16AB"/>
    <w:rsid w:val="00AB25E0"/>
    <w:rsid w:val="00AC3512"/>
    <w:rsid w:val="00AC5AF4"/>
    <w:rsid w:val="00AC5FB0"/>
    <w:rsid w:val="00AC716B"/>
    <w:rsid w:val="00AC74D6"/>
    <w:rsid w:val="00AD1F07"/>
    <w:rsid w:val="00AD6A07"/>
    <w:rsid w:val="00AE7EEA"/>
    <w:rsid w:val="00AF0496"/>
    <w:rsid w:val="00AF10B5"/>
    <w:rsid w:val="00AF23B1"/>
    <w:rsid w:val="00AF6C67"/>
    <w:rsid w:val="00B03411"/>
    <w:rsid w:val="00B05759"/>
    <w:rsid w:val="00B068C7"/>
    <w:rsid w:val="00B26A98"/>
    <w:rsid w:val="00B30D99"/>
    <w:rsid w:val="00B32013"/>
    <w:rsid w:val="00B35463"/>
    <w:rsid w:val="00B40709"/>
    <w:rsid w:val="00B41279"/>
    <w:rsid w:val="00B46002"/>
    <w:rsid w:val="00B46B50"/>
    <w:rsid w:val="00B472C6"/>
    <w:rsid w:val="00B50305"/>
    <w:rsid w:val="00B533BD"/>
    <w:rsid w:val="00B648E7"/>
    <w:rsid w:val="00B777C1"/>
    <w:rsid w:val="00B812B6"/>
    <w:rsid w:val="00B81E29"/>
    <w:rsid w:val="00B826C2"/>
    <w:rsid w:val="00B82A6F"/>
    <w:rsid w:val="00B82FA3"/>
    <w:rsid w:val="00B8496E"/>
    <w:rsid w:val="00B84996"/>
    <w:rsid w:val="00B87073"/>
    <w:rsid w:val="00B903C4"/>
    <w:rsid w:val="00B95A48"/>
    <w:rsid w:val="00B9660C"/>
    <w:rsid w:val="00B96E75"/>
    <w:rsid w:val="00BA7C64"/>
    <w:rsid w:val="00BB5A0D"/>
    <w:rsid w:val="00BB781F"/>
    <w:rsid w:val="00BC07A3"/>
    <w:rsid w:val="00BC1031"/>
    <w:rsid w:val="00BC3754"/>
    <w:rsid w:val="00BC64C0"/>
    <w:rsid w:val="00BC731A"/>
    <w:rsid w:val="00BD45D0"/>
    <w:rsid w:val="00BE2E61"/>
    <w:rsid w:val="00BE7FBF"/>
    <w:rsid w:val="00BF0E0A"/>
    <w:rsid w:val="00BF25C4"/>
    <w:rsid w:val="00C03E3B"/>
    <w:rsid w:val="00C07F56"/>
    <w:rsid w:val="00C16CD4"/>
    <w:rsid w:val="00C172B4"/>
    <w:rsid w:val="00C21AA6"/>
    <w:rsid w:val="00C33464"/>
    <w:rsid w:val="00C34D85"/>
    <w:rsid w:val="00C57FA8"/>
    <w:rsid w:val="00C617DB"/>
    <w:rsid w:val="00C630D9"/>
    <w:rsid w:val="00C64B2D"/>
    <w:rsid w:val="00C7677F"/>
    <w:rsid w:val="00C84B29"/>
    <w:rsid w:val="00C91F7B"/>
    <w:rsid w:val="00C95E2C"/>
    <w:rsid w:val="00C963B3"/>
    <w:rsid w:val="00CA2967"/>
    <w:rsid w:val="00CA5B4C"/>
    <w:rsid w:val="00CC07A9"/>
    <w:rsid w:val="00CD5624"/>
    <w:rsid w:val="00CE4581"/>
    <w:rsid w:val="00CF010D"/>
    <w:rsid w:val="00CF193E"/>
    <w:rsid w:val="00CF2388"/>
    <w:rsid w:val="00CF4696"/>
    <w:rsid w:val="00D03577"/>
    <w:rsid w:val="00D03743"/>
    <w:rsid w:val="00D03B51"/>
    <w:rsid w:val="00D1084A"/>
    <w:rsid w:val="00D229FB"/>
    <w:rsid w:val="00D3160A"/>
    <w:rsid w:val="00D32BF0"/>
    <w:rsid w:val="00D34A00"/>
    <w:rsid w:val="00D417EE"/>
    <w:rsid w:val="00D509B5"/>
    <w:rsid w:val="00D54274"/>
    <w:rsid w:val="00D54F75"/>
    <w:rsid w:val="00D615E2"/>
    <w:rsid w:val="00D7314D"/>
    <w:rsid w:val="00D744DC"/>
    <w:rsid w:val="00D82474"/>
    <w:rsid w:val="00D940A7"/>
    <w:rsid w:val="00D942D6"/>
    <w:rsid w:val="00D947E6"/>
    <w:rsid w:val="00DA08E2"/>
    <w:rsid w:val="00DA1832"/>
    <w:rsid w:val="00DA26F4"/>
    <w:rsid w:val="00DA329D"/>
    <w:rsid w:val="00DB2A1F"/>
    <w:rsid w:val="00DB38DB"/>
    <w:rsid w:val="00DC3783"/>
    <w:rsid w:val="00DC4A02"/>
    <w:rsid w:val="00DC4ACD"/>
    <w:rsid w:val="00DC5C7F"/>
    <w:rsid w:val="00DC6125"/>
    <w:rsid w:val="00DC6EAF"/>
    <w:rsid w:val="00DC76E4"/>
    <w:rsid w:val="00DD1F9A"/>
    <w:rsid w:val="00DD526C"/>
    <w:rsid w:val="00DD5642"/>
    <w:rsid w:val="00DD5BD1"/>
    <w:rsid w:val="00DD70C1"/>
    <w:rsid w:val="00DD717F"/>
    <w:rsid w:val="00DE1741"/>
    <w:rsid w:val="00DE2ACF"/>
    <w:rsid w:val="00DF27F0"/>
    <w:rsid w:val="00DF6B33"/>
    <w:rsid w:val="00DF6D8C"/>
    <w:rsid w:val="00E054A0"/>
    <w:rsid w:val="00E12136"/>
    <w:rsid w:val="00E212FD"/>
    <w:rsid w:val="00E232F2"/>
    <w:rsid w:val="00E26CC9"/>
    <w:rsid w:val="00E27DDB"/>
    <w:rsid w:val="00E34B22"/>
    <w:rsid w:val="00E410B6"/>
    <w:rsid w:val="00E42973"/>
    <w:rsid w:val="00E505FC"/>
    <w:rsid w:val="00E60A99"/>
    <w:rsid w:val="00E76FD0"/>
    <w:rsid w:val="00E80501"/>
    <w:rsid w:val="00E821B0"/>
    <w:rsid w:val="00E94720"/>
    <w:rsid w:val="00E9483E"/>
    <w:rsid w:val="00E94BF9"/>
    <w:rsid w:val="00EA4310"/>
    <w:rsid w:val="00EB6F7A"/>
    <w:rsid w:val="00EC2DA4"/>
    <w:rsid w:val="00ED4999"/>
    <w:rsid w:val="00EE50CA"/>
    <w:rsid w:val="00EE5EED"/>
    <w:rsid w:val="00EE6D6F"/>
    <w:rsid w:val="00EF0B0F"/>
    <w:rsid w:val="00EF1284"/>
    <w:rsid w:val="00EF5F57"/>
    <w:rsid w:val="00F03165"/>
    <w:rsid w:val="00F041ED"/>
    <w:rsid w:val="00F05D5E"/>
    <w:rsid w:val="00F06F59"/>
    <w:rsid w:val="00F11F4B"/>
    <w:rsid w:val="00F12B60"/>
    <w:rsid w:val="00F17AA7"/>
    <w:rsid w:val="00F230AD"/>
    <w:rsid w:val="00F30DE5"/>
    <w:rsid w:val="00F370E4"/>
    <w:rsid w:val="00F463DF"/>
    <w:rsid w:val="00F62C9C"/>
    <w:rsid w:val="00F64278"/>
    <w:rsid w:val="00F70A86"/>
    <w:rsid w:val="00F70D7C"/>
    <w:rsid w:val="00F72B7A"/>
    <w:rsid w:val="00F73BFF"/>
    <w:rsid w:val="00F81E58"/>
    <w:rsid w:val="00F8279B"/>
    <w:rsid w:val="00F87E56"/>
    <w:rsid w:val="00F90F38"/>
    <w:rsid w:val="00F97CDA"/>
    <w:rsid w:val="00FB0E06"/>
    <w:rsid w:val="00FB38DB"/>
    <w:rsid w:val="00FB6976"/>
    <w:rsid w:val="00FC193E"/>
    <w:rsid w:val="00FC7791"/>
    <w:rsid w:val="00FD2340"/>
    <w:rsid w:val="00FD2BDE"/>
    <w:rsid w:val="00FF6C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FD49CEC"/>
  <w15:docId w15:val="{0E234EDD-C37C-4897-8CAC-6C68FB1E9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verta" w:eastAsia="Times New Roman" w:hAnsi="Averta" w:cstheme="minorHAnsi"/>
        <w:color w:val="236192" w:themeColor="accent4"/>
        <w:lang w:val="en-US" w:eastAsia="en-US" w:bidi="ar-SA"/>
      </w:rPr>
    </w:rPrDefault>
    <w:pPrDefault/>
  </w:docDefaults>
  <w:latentStyles w:defLockedState="0" w:defUIPriority="99" w:defSemiHidden="0" w:defUnhideWhenUsed="0" w:defQFormat="0" w:count="376">
    <w:lsdException w:name="Normal" w:uiPriority="0" w:unhideWhenUsed="1" w:qFormat="1"/>
    <w:lsdException w:name="heading 1" w:uiPriority="9" w:unhideWhenUsed="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unhideWhenUsed="1" w:qFormat="1"/>
    <w:lsdException w:name="Emphasis"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unhideWhenUsed="1" w:qFormat="1"/>
    <w:lsdException w:name="Quote" w:uiPriority="29" w:unhideWhenUsed="1" w:qFormat="1"/>
    <w:lsdException w:name="Intense Quote"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unhideWhenUsed="1" w:qFormat="1"/>
    <w:lsdException w:name="Intense Emphasis" w:uiPriority="21" w:unhideWhenUsed="1" w:qFormat="1"/>
    <w:lsdException w:name="Subtle Reference" w:uiPriority="31" w:unhideWhenUsed="1" w:qFormat="1"/>
    <w:lsdException w:name="Intense Reference" w:uiPriority="32" w:unhideWhenUsed="1" w:qFormat="1"/>
    <w:lsdException w:name="Book Title"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nhideWhenUsed="1"/>
    <w:lsdException w:name="Smart Hyperlink" w:unhideWhenUsed="1"/>
    <w:lsdException w:name="Hashtag" w:unhideWhenUsed="1"/>
    <w:lsdException w:name="Unresolved Mention" w:unhideWhenUsed="1"/>
    <w:lsdException w:name="Smart Link" w:semiHidden="1" w:unhideWhenUsed="1"/>
  </w:latentStyles>
  <w:style w:type="paragraph" w:default="1" w:styleId="Normal">
    <w:name w:val="Normal"/>
    <w:unhideWhenUsed/>
    <w:qFormat/>
    <w:rsid w:val="005A092C"/>
  </w:style>
  <w:style w:type="paragraph" w:styleId="Heading1">
    <w:name w:val="heading 1"/>
    <w:basedOn w:val="Normal"/>
    <w:next w:val="Normal"/>
    <w:link w:val="Heading1Char"/>
    <w:uiPriority w:val="9"/>
    <w:unhideWhenUsed/>
    <w:rsid w:val="005A092C"/>
    <w:pPr>
      <w:keepNext/>
      <w:keepLines/>
      <w:spacing w:before="480"/>
      <w:outlineLvl w:val="0"/>
    </w:pPr>
    <w:rPr>
      <w:rFonts w:ascii="Tahoma" w:eastAsiaTheme="majorEastAsia" w:hAnsi="Tahoma" w:cstheme="majorBidi"/>
      <w:b/>
      <w:bCs/>
      <w:color w:val="004A95" w:themeColor="accent1" w:themeShade="BF"/>
      <w:sz w:val="28"/>
      <w:szCs w:val="28"/>
    </w:rPr>
  </w:style>
  <w:style w:type="paragraph" w:styleId="Heading2">
    <w:name w:val="heading 2"/>
    <w:basedOn w:val="Normal"/>
    <w:next w:val="Normal"/>
    <w:link w:val="Heading2Char"/>
    <w:uiPriority w:val="9"/>
    <w:unhideWhenUsed/>
    <w:rsid w:val="005A092C"/>
    <w:pPr>
      <w:keepNext/>
      <w:keepLines/>
      <w:spacing w:before="200"/>
      <w:outlineLvl w:val="1"/>
    </w:pPr>
    <w:rPr>
      <w:rFonts w:ascii="Tahoma" w:eastAsiaTheme="majorEastAsia" w:hAnsi="Tahoma" w:cstheme="majorBidi"/>
      <w:b/>
      <w:bCs/>
      <w:sz w:val="26"/>
      <w:szCs w:val="26"/>
    </w:rPr>
  </w:style>
  <w:style w:type="paragraph" w:styleId="Heading3">
    <w:name w:val="heading 3"/>
    <w:basedOn w:val="Normal"/>
    <w:next w:val="Normal"/>
    <w:link w:val="Heading3Char"/>
    <w:uiPriority w:val="9"/>
    <w:unhideWhenUsed/>
    <w:qFormat/>
    <w:rsid w:val="005A092C"/>
    <w:pPr>
      <w:keepNext/>
      <w:keepLines/>
      <w:spacing w:before="200"/>
      <w:outlineLvl w:val="2"/>
    </w:pPr>
    <w:rPr>
      <w:rFonts w:ascii="Calibri" w:eastAsiaTheme="majorEastAsia" w:hAnsi="Calibri" w:cstheme="majorBidi"/>
      <w:b/>
      <w:bCs/>
      <w:sz w:val="22"/>
    </w:rPr>
  </w:style>
  <w:style w:type="paragraph" w:styleId="Heading4">
    <w:name w:val="heading 4"/>
    <w:basedOn w:val="Normal"/>
    <w:next w:val="Normal"/>
    <w:link w:val="Heading4Char"/>
    <w:uiPriority w:val="9"/>
    <w:semiHidden/>
    <w:unhideWhenUsed/>
    <w:qFormat/>
    <w:rsid w:val="005A092C"/>
    <w:pPr>
      <w:keepNext/>
      <w:keepLines/>
      <w:spacing w:before="40"/>
      <w:outlineLvl w:val="3"/>
    </w:pPr>
    <w:rPr>
      <w:rFonts w:asciiTheme="majorHAnsi" w:eastAsiaTheme="majorEastAsia" w:hAnsiTheme="majorHAnsi" w:cstheme="majorBidi"/>
      <w:color w:val="004A95" w:themeColor="accent1" w:themeShade="BF"/>
      <w:sz w:val="24"/>
      <w:szCs w:val="24"/>
    </w:rPr>
  </w:style>
  <w:style w:type="paragraph" w:styleId="Heading5">
    <w:name w:val="heading 5"/>
    <w:basedOn w:val="Normal"/>
    <w:next w:val="Normal"/>
    <w:link w:val="Heading5Char"/>
    <w:uiPriority w:val="9"/>
    <w:semiHidden/>
    <w:unhideWhenUsed/>
    <w:qFormat/>
    <w:rsid w:val="005A092C"/>
    <w:pPr>
      <w:keepNext/>
      <w:keepLines/>
      <w:spacing w:before="40"/>
      <w:outlineLvl w:val="4"/>
    </w:pPr>
    <w:rPr>
      <w:rFonts w:asciiTheme="majorHAnsi" w:eastAsiaTheme="majorEastAsia" w:hAnsiTheme="majorHAnsi" w:cstheme="majorBidi"/>
      <w:caps/>
      <w:color w:val="004A95" w:themeColor="accent1" w:themeShade="BF"/>
    </w:rPr>
  </w:style>
  <w:style w:type="paragraph" w:styleId="Heading6">
    <w:name w:val="heading 6"/>
    <w:basedOn w:val="Normal"/>
    <w:next w:val="Normal"/>
    <w:link w:val="Heading6Char"/>
    <w:uiPriority w:val="9"/>
    <w:semiHidden/>
    <w:unhideWhenUsed/>
    <w:qFormat/>
    <w:rsid w:val="005A092C"/>
    <w:pPr>
      <w:keepNext/>
      <w:keepLines/>
      <w:spacing w:before="40"/>
      <w:outlineLvl w:val="5"/>
    </w:pPr>
    <w:rPr>
      <w:rFonts w:asciiTheme="majorHAnsi" w:eastAsiaTheme="majorEastAsia" w:hAnsiTheme="majorHAnsi" w:cstheme="majorBidi"/>
      <w:i/>
      <w:iCs/>
      <w:caps/>
      <w:color w:val="003164" w:themeColor="accent1" w:themeShade="80"/>
    </w:rPr>
  </w:style>
  <w:style w:type="paragraph" w:styleId="Heading7">
    <w:name w:val="heading 7"/>
    <w:basedOn w:val="Normal"/>
    <w:next w:val="Normal"/>
    <w:link w:val="Heading7Char"/>
    <w:uiPriority w:val="9"/>
    <w:semiHidden/>
    <w:unhideWhenUsed/>
    <w:qFormat/>
    <w:rsid w:val="005A092C"/>
    <w:pPr>
      <w:keepNext/>
      <w:keepLines/>
      <w:spacing w:before="40"/>
      <w:outlineLvl w:val="6"/>
    </w:pPr>
    <w:rPr>
      <w:rFonts w:ascii="Averta Bold" w:eastAsiaTheme="majorEastAsia" w:hAnsi="Averta Bold" w:cstheme="majorBidi"/>
      <w:bCs/>
      <w:color w:val="003164" w:themeColor="accent1" w:themeShade="80"/>
    </w:rPr>
  </w:style>
  <w:style w:type="paragraph" w:styleId="Heading8">
    <w:name w:val="heading 8"/>
    <w:basedOn w:val="Normal"/>
    <w:next w:val="Normal"/>
    <w:link w:val="Heading8Char"/>
    <w:uiPriority w:val="9"/>
    <w:semiHidden/>
    <w:unhideWhenUsed/>
    <w:qFormat/>
    <w:rsid w:val="005A092C"/>
    <w:pPr>
      <w:keepNext/>
      <w:keepLines/>
      <w:spacing w:before="40"/>
      <w:outlineLvl w:val="7"/>
    </w:pPr>
    <w:rPr>
      <w:rFonts w:ascii="Averta Bold" w:eastAsiaTheme="majorEastAsia" w:hAnsi="Averta Bold" w:cstheme="majorBidi"/>
      <w:bCs/>
      <w:i/>
      <w:iCs/>
      <w:color w:val="003164" w:themeColor="accent1" w:themeShade="80"/>
    </w:rPr>
  </w:style>
  <w:style w:type="paragraph" w:styleId="Heading9">
    <w:name w:val="heading 9"/>
    <w:basedOn w:val="Normal"/>
    <w:next w:val="Normal"/>
    <w:link w:val="Heading9Char"/>
    <w:uiPriority w:val="9"/>
    <w:semiHidden/>
    <w:unhideWhenUsed/>
    <w:qFormat/>
    <w:rsid w:val="005A092C"/>
    <w:pPr>
      <w:keepNext/>
      <w:keepLines/>
      <w:spacing w:before="40"/>
      <w:outlineLvl w:val="8"/>
    </w:pPr>
    <w:rPr>
      <w:rFonts w:asciiTheme="majorHAnsi" w:eastAsiaTheme="majorEastAsia" w:hAnsiTheme="majorHAnsi" w:cstheme="majorBidi"/>
      <w:i/>
      <w:iCs/>
      <w:color w:val="003164"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FPAnswer11Blue">
    <w:name w:val="/RFP Answer 11 Blue"/>
    <w:link w:val="RFPAnswer11BlueChar"/>
    <w:qFormat/>
    <w:rsid w:val="005A092C"/>
    <w:pPr>
      <w:ind w:left="720"/>
    </w:pPr>
    <w:rPr>
      <w:rFonts w:cs="Times New Roman"/>
      <w:color w:val="236192"/>
    </w:rPr>
  </w:style>
  <w:style w:type="paragraph" w:customStyle="1" w:styleId="RFPAnswerBOLD">
    <w:name w:val="/RFP Answer BOLD"/>
    <w:basedOn w:val="RFPAnswer11Blue"/>
    <w:next w:val="RFPAnswer11Blue"/>
    <w:link w:val="RFPAnswerBOLDChar"/>
    <w:qFormat/>
    <w:rsid w:val="005A092C"/>
    <w:pPr>
      <w:spacing w:after="60"/>
    </w:pPr>
    <w:rPr>
      <w:rFonts w:ascii="Averta Bold" w:hAnsi="Averta Bold"/>
    </w:rPr>
  </w:style>
  <w:style w:type="paragraph" w:customStyle="1" w:styleId="RFPAnswerBullet">
    <w:name w:val="/RFP Answer Bullet"/>
    <w:basedOn w:val="RFPAnswerBullet33pt"/>
    <w:next w:val="RFPAnswer11Blue"/>
    <w:link w:val="RFPAnswerBulletChar"/>
    <w:qFormat/>
    <w:rsid w:val="005A092C"/>
    <w:pPr>
      <w:ind w:left="990" w:hanging="360"/>
      <w:contextualSpacing/>
    </w:pPr>
    <w:rPr>
      <w:snapToGrid w:val="0"/>
    </w:rPr>
  </w:style>
  <w:style w:type="paragraph" w:customStyle="1" w:styleId="RFPAnswerBullet3">
    <w:name w:val="/RFP Answer Bullet 3"/>
    <w:next w:val="RFPAnswer11Blue"/>
    <w:link w:val="RFPAnswerBullet3Char"/>
    <w:rsid w:val="005A092C"/>
    <w:pPr>
      <w:numPr>
        <w:numId w:val="1"/>
      </w:numPr>
      <w:tabs>
        <w:tab w:val="clear" w:pos="2520"/>
      </w:tabs>
      <w:spacing w:before="60" w:after="60"/>
      <w:ind w:left="2736" w:hanging="288"/>
      <w:contextualSpacing/>
    </w:pPr>
    <w:rPr>
      <w:rFonts w:cs="Times New Roman"/>
      <w:color w:val="236192"/>
    </w:rPr>
  </w:style>
  <w:style w:type="paragraph" w:customStyle="1" w:styleId="RFPAnswerBulletArrow">
    <w:name w:val="/RFP Answer Bullet Arrow"/>
    <w:next w:val="RFPAnswer11Blue"/>
    <w:link w:val="RFPAnswerBulletArrowChar"/>
    <w:rsid w:val="005A092C"/>
    <w:pPr>
      <w:numPr>
        <w:numId w:val="2"/>
      </w:numPr>
      <w:spacing w:before="60" w:after="60"/>
      <w:ind w:hanging="162"/>
    </w:pPr>
    <w:rPr>
      <w:rFonts w:cs="Times New Roman"/>
      <w:color w:val="236192"/>
    </w:rPr>
  </w:style>
  <w:style w:type="paragraph" w:customStyle="1" w:styleId="RFPAnswerBulletArrow2">
    <w:name w:val="/RFP Answer Bullet Arrow 2"/>
    <w:next w:val="RFPAnswer11Blue"/>
    <w:link w:val="RFPAnswerBulletArrow2Char"/>
    <w:rsid w:val="005A092C"/>
    <w:pPr>
      <w:numPr>
        <w:ilvl w:val="3"/>
        <w:numId w:val="3"/>
      </w:numPr>
      <w:tabs>
        <w:tab w:val="clear" w:pos="2880"/>
      </w:tabs>
      <w:spacing w:before="120" w:after="120"/>
    </w:pPr>
    <w:rPr>
      <w:rFonts w:cs="Times New Roman"/>
      <w:snapToGrid w:val="0"/>
      <w:color w:val="236192"/>
    </w:rPr>
  </w:style>
  <w:style w:type="paragraph" w:customStyle="1" w:styleId="RFPAnswerBulletCheck">
    <w:name w:val="/RFP Answer Bullet Check"/>
    <w:next w:val="RFPAnswer11Bluenoindent"/>
    <w:rsid w:val="005A092C"/>
    <w:pPr>
      <w:numPr>
        <w:numId w:val="4"/>
      </w:numPr>
      <w:spacing w:before="60" w:after="60"/>
    </w:pPr>
    <w:rPr>
      <w:rFonts w:cs="Times New Roman"/>
      <w:color w:val="236192"/>
    </w:rPr>
  </w:style>
  <w:style w:type="paragraph" w:customStyle="1" w:styleId="RFPAnswerHeading1">
    <w:name w:val="/RFP Answer Heading 1"/>
    <w:next w:val="RFPAnswer11Blue"/>
    <w:rsid w:val="005A092C"/>
    <w:pPr>
      <w:spacing w:after="60"/>
      <w:contextualSpacing/>
    </w:pPr>
    <w:rPr>
      <w:rFonts w:cs="Times New Roman"/>
      <w:b/>
      <w:color w:val="236192"/>
      <w:sz w:val="28"/>
    </w:rPr>
  </w:style>
  <w:style w:type="paragraph" w:customStyle="1" w:styleId="RFPAnswerHeading2">
    <w:name w:val="/RFP Answer Heading 2"/>
    <w:basedOn w:val="RFPAnswer11Blue"/>
    <w:rsid w:val="005A092C"/>
    <w:rPr>
      <w:b/>
    </w:rPr>
  </w:style>
  <w:style w:type="paragraph" w:customStyle="1" w:styleId="RFPAnswerHeadingnotbold">
    <w:name w:val="/RFP Answer Heading not bold"/>
    <w:basedOn w:val="RFPAnswerHeading2"/>
    <w:rsid w:val="005A092C"/>
    <w:rPr>
      <w:b w:val="0"/>
    </w:rPr>
  </w:style>
  <w:style w:type="paragraph" w:customStyle="1" w:styleId="RFPAnswerIndentedbullet">
    <w:name w:val="/RFP Answer Indented bullet"/>
    <w:next w:val="RFPAnswer11Blue"/>
    <w:qFormat/>
    <w:rsid w:val="005A092C"/>
    <w:pPr>
      <w:spacing w:before="60" w:after="60" w:line="260" w:lineRule="atLeast"/>
      <w:ind w:left="360" w:hanging="360"/>
      <w:contextualSpacing/>
    </w:pPr>
    <w:rPr>
      <w:rFonts w:cs="Times New Roman"/>
      <w:color w:val="236192"/>
    </w:rPr>
  </w:style>
  <w:style w:type="paragraph" w:customStyle="1" w:styleId="RFPAnswerNotes">
    <w:name w:val="/RFP Answer Notes"/>
    <w:basedOn w:val="RFPAnswer11Blue"/>
    <w:rsid w:val="005A092C"/>
    <w:pPr>
      <w:ind w:left="0"/>
    </w:pPr>
    <w:rPr>
      <w:rFonts w:ascii="Averta Bold" w:hAnsi="Averta Bold"/>
      <w:bCs/>
      <w:i/>
      <w:color w:val="FF0000"/>
    </w:rPr>
  </w:style>
  <w:style w:type="paragraph" w:customStyle="1" w:styleId="RFPAnswerNumberList">
    <w:name w:val="/RFP Answer Number List"/>
    <w:next w:val="RFPAnswer11Bluenoindent"/>
    <w:qFormat/>
    <w:rsid w:val="005A092C"/>
    <w:pPr>
      <w:keepLines/>
      <w:tabs>
        <w:tab w:val="num" w:pos="720"/>
      </w:tabs>
      <w:ind w:left="720" w:hanging="720"/>
    </w:pPr>
    <w:rPr>
      <w:rFonts w:cs="Arial"/>
      <w:color w:val="236192"/>
    </w:rPr>
  </w:style>
  <w:style w:type="paragraph" w:customStyle="1" w:styleId="RFPCoverPageContactInfo">
    <w:name w:val="/RFP CoverPage Contact Info"/>
    <w:qFormat/>
    <w:rsid w:val="005A092C"/>
    <w:rPr>
      <w:rFonts w:cs="Arial"/>
      <w:bCs/>
      <w:i/>
      <w:color w:val="236192"/>
      <w:sz w:val="18"/>
      <w:szCs w:val="28"/>
    </w:rPr>
  </w:style>
  <w:style w:type="paragraph" w:customStyle="1" w:styleId="RFPCoverpageLine">
    <w:name w:val="/RFP Coverpage Line"/>
    <w:qFormat/>
    <w:rsid w:val="005A092C"/>
    <w:pPr>
      <w:spacing w:before="5600"/>
    </w:pPr>
    <w:rPr>
      <w:rFonts w:cs="Times New Roman"/>
      <w:color w:val="236192"/>
    </w:rPr>
  </w:style>
  <w:style w:type="paragraph" w:customStyle="1" w:styleId="RFPCoverPageVWRLogo">
    <w:name w:val="/RFP CoverPage VWR Logo"/>
    <w:qFormat/>
    <w:rsid w:val="005A092C"/>
    <w:pPr>
      <w:tabs>
        <w:tab w:val="left" w:pos="720"/>
      </w:tabs>
      <w:spacing w:before="840" w:line="240" w:lineRule="atLeast"/>
      <w:jc w:val="center"/>
    </w:pPr>
    <w:rPr>
      <w:rFonts w:cs="Times New Roman"/>
      <w:color w:val="236192"/>
    </w:rPr>
  </w:style>
  <w:style w:type="paragraph" w:customStyle="1" w:styleId="RFPResponseto">
    <w:name w:val="/RFP Response to"/>
    <w:basedOn w:val="Allcapbold"/>
    <w:qFormat/>
    <w:rsid w:val="005A092C"/>
  </w:style>
  <w:style w:type="paragraph" w:customStyle="1" w:styleId="RFPMainTitle">
    <w:name w:val="/RFP Main Title"/>
    <w:next w:val="RFPSubtitle"/>
    <w:qFormat/>
    <w:rsid w:val="005A092C"/>
    <w:rPr>
      <w:rFonts w:eastAsiaTheme="majorEastAsia" w:cstheme="majorBidi"/>
      <w:color w:val="236192"/>
      <w:spacing w:val="-15"/>
      <w:sz w:val="72"/>
      <w:szCs w:val="72"/>
    </w:rPr>
  </w:style>
  <w:style w:type="paragraph" w:customStyle="1" w:styleId="RFPSubtitle">
    <w:name w:val="/RFP Subtitle"/>
    <w:basedOn w:val="RFPMainTitle"/>
    <w:qFormat/>
    <w:rsid w:val="005A092C"/>
    <w:pPr>
      <w:tabs>
        <w:tab w:val="left" w:pos="720"/>
      </w:tabs>
      <w:spacing w:before="240"/>
    </w:pPr>
    <w:rPr>
      <w:rFonts w:ascii="Averta Light" w:hAnsi="Averta Light"/>
      <w:sz w:val="48"/>
    </w:rPr>
  </w:style>
  <w:style w:type="paragraph" w:customStyle="1" w:styleId="RFPTOCLevel1">
    <w:name w:val="/RFP TOC Level 1"/>
    <w:qFormat/>
    <w:rsid w:val="005A092C"/>
    <w:pPr>
      <w:outlineLvl w:val="0"/>
    </w:pPr>
    <w:rPr>
      <w:rFonts w:cs="Times New Roman"/>
      <w:b/>
      <w:color w:val="236192"/>
      <w:sz w:val="24"/>
    </w:rPr>
  </w:style>
  <w:style w:type="paragraph" w:customStyle="1" w:styleId="RFPTOCLevel2">
    <w:name w:val="/RFP TOC Level 2"/>
    <w:next w:val="RFPAnswer11Bluenoindent"/>
    <w:qFormat/>
    <w:rsid w:val="005A092C"/>
    <w:pPr>
      <w:ind w:left="720"/>
      <w:outlineLvl w:val="1"/>
    </w:pPr>
    <w:rPr>
      <w:rFonts w:ascii="Averta Bold" w:hAnsi="Averta Bold" w:cs="Times New Roman"/>
      <w:color w:val="236192"/>
      <w:sz w:val="24"/>
    </w:rPr>
  </w:style>
  <w:style w:type="paragraph" w:customStyle="1" w:styleId="RFPTOCLevel3">
    <w:name w:val="/RFP TOC Level 3"/>
    <w:qFormat/>
    <w:rsid w:val="005A092C"/>
    <w:pPr>
      <w:ind w:left="1440"/>
      <w:outlineLvl w:val="2"/>
    </w:pPr>
    <w:rPr>
      <w:rFonts w:ascii="Averta Bold" w:hAnsi="Averta Bold" w:cs="Times New Roman"/>
      <w:b/>
      <w:color w:val="236192"/>
    </w:rPr>
  </w:style>
  <w:style w:type="paragraph" w:styleId="TOC1">
    <w:name w:val="toc 1"/>
    <w:basedOn w:val="RFPAnswer11Bluenoindent"/>
    <w:next w:val="RFPAnswer11Bluenoindent"/>
    <w:autoRedefine/>
    <w:uiPriority w:val="39"/>
    <w:unhideWhenUsed/>
    <w:rsid w:val="005A092C"/>
    <w:pPr>
      <w:spacing w:after="100"/>
    </w:pPr>
    <w:rPr>
      <w:sz w:val="24"/>
    </w:rPr>
  </w:style>
  <w:style w:type="paragraph" w:styleId="TOC2">
    <w:name w:val="toc 2"/>
    <w:basedOn w:val="Normal"/>
    <w:next w:val="Normal"/>
    <w:autoRedefine/>
    <w:uiPriority w:val="39"/>
    <w:unhideWhenUsed/>
    <w:rsid w:val="005A092C"/>
    <w:pPr>
      <w:spacing w:after="100"/>
      <w:ind w:left="200"/>
    </w:pPr>
  </w:style>
  <w:style w:type="paragraph" w:styleId="TOC3">
    <w:name w:val="toc 3"/>
    <w:basedOn w:val="Normal"/>
    <w:next w:val="Normal"/>
    <w:autoRedefine/>
    <w:uiPriority w:val="39"/>
    <w:unhideWhenUsed/>
    <w:rsid w:val="005A092C"/>
    <w:pPr>
      <w:spacing w:after="100"/>
      <w:ind w:left="400"/>
    </w:pPr>
  </w:style>
  <w:style w:type="paragraph" w:customStyle="1" w:styleId="RFPAnswerBulletNumber">
    <w:name w:val="/RFP Answer Bullet Number"/>
    <w:next w:val="RFPAnswer11Bluenoindent"/>
    <w:qFormat/>
    <w:rsid w:val="005A092C"/>
    <w:pPr>
      <w:numPr>
        <w:numId w:val="6"/>
      </w:numPr>
      <w:spacing w:before="60" w:after="60"/>
      <w:ind w:left="1800"/>
    </w:pPr>
    <w:rPr>
      <w:rFonts w:cs="Arial"/>
      <w:snapToGrid w:val="0"/>
      <w:color w:val="236192"/>
    </w:rPr>
  </w:style>
  <w:style w:type="paragraph" w:customStyle="1" w:styleId="Style1">
    <w:name w:val="Style1"/>
    <w:basedOn w:val="RFPAnswer11Blue"/>
    <w:unhideWhenUsed/>
    <w:qFormat/>
    <w:rsid w:val="005A092C"/>
    <w:rPr>
      <w:rFonts w:cs="Arial"/>
    </w:rPr>
  </w:style>
  <w:style w:type="paragraph" w:customStyle="1" w:styleId="RFPAnswer11BlueIndented1">
    <w:name w:val="/RFP Answer 11 Blue Indented 1"/>
    <w:basedOn w:val="RFPAnswer11Blue"/>
    <w:link w:val="RFPAnswer11BlueIndented1Char"/>
    <w:qFormat/>
    <w:rsid w:val="005A092C"/>
    <w:pPr>
      <w:ind w:left="1440"/>
    </w:pPr>
  </w:style>
  <w:style w:type="character" w:customStyle="1" w:styleId="RFPAnswer11BlueChar">
    <w:name w:val="/RFP Answer 11 Blue Char"/>
    <w:basedOn w:val="DefaultParagraphFont"/>
    <w:link w:val="RFPAnswer11Blue"/>
    <w:rsid w:val="005A092C"/>
    <w:rPr>
      <w:rFonts w:cs="Times New Roman"/>
      <w:color w:val="236192"/>
    </w:rPr>
  </w:style>
  <w:style w:type="character" w:customStyle="1" w:styleId="RFPAnswer11BlueIndented1Char">
    <w:name w:val="/RFP Answer 11 Blue Indented 1 Char"/>
    <w:basedOn w:val="RFPAnswer11BlueChar"/>
    <w:link w:val="RFPAnswer11BlueIndented1"/>
    <w:rsid w:val="005A092C"/>
    <w:rPr>
      <w:rFonts w:cs="Times New Roman"/>
      <w:color w:val="236192"/>
    </w:rPr>
  </w:style>
  <w:style w:type="paragraph" w:customStyle="1" w:styleId="RFPAnswer11Bluenoindent">
    <w:name w:val="/RFP Answer 11 Blue no indent"/>
    <w:basedOn w:val="RFPAnswer11Blue"/>
    <w:qFormat/>
    <w:rsid w:val="005A092C"/>
    <w:pPr>
      <w:ind w:left="0"/>
    </w:pPr>
  </w:style>
  <w:style w:type="paragraph" w:customStyle="1" w:styleId="RFPAnswerBOLDitalic">
    <w:name w:val="/RFP Answer BOLD italic"/>
    <w:basedOn w:val="RFPAnswerBOLD"/>
    <w:next w:val="RFPAnswer11Blue"/>
    <w:link w:val="RFPAnswerBOLDitalicChar"/>
    <w:qFormat/>
    <w:rsid w:val="005A092C"/>
    <w:rPr>
      <w:i/>
    </w:rPr>
  </w:style>
  <w:style w:type="paragraph" w:customStyle="1" w:styleId="RFPAnswerBOLDitalicnoindent">
    <w:name w:val="/RFP Answer BOLD italic no indent"/>
    <w:basedOn w:val="RFPAnswerBOLDitalic"/>
    <w:next w:val="RFPAnswer11Blue"/>
    <w:link w:val="RFPAnswerBOLDitalicnoindentChar"/>
    <w:qFormat/>
    <w:rsid w:val="005A092C"/>
    <w:pPr>
      <w:ind w:left="0"/>
    </w:pPr>
  </w:style>
  <w:style w:type="paragraph" w:customStyle="1" w:styleId="RFPAnswerBOLDnoindent">
    <w:name w:val="/RFP Answer BOLD no indent"/>
    <w:basedOn w:val="RFPAnswerBOLD"/>
    <w:next w:val="RFPAnswer11Blue"/>
    <w:link w:val="RFPAnswerBOLDnoindentChar"/>
    <w:qFormat/>
    <w:rsid w:val="005A092C"/>
    <w:pPr>
      <w:ind w:left="0"/>
    </w:pPr>
  </w:style>
  <w:style w:type="character" w:customStyle="1" w:styleId="RFPAnswerBOLDChar">
    <w:name w:val="/RFP Answer BOLD Char"/>
    <w:basedOn w:val="RFPAnswer11BlueChar"/>
    <w:link w:val="RFPAnswerBOLD"/>
    <w:rsid w:val="005A092C"/>
    <w:rPr>
      <w:rFonts w:ascii="Averta Bold" w:hAnsi="Averta Bold" w:cs="Times New Roman"/>
      <w:color w:val="236192"/>
    </w:rPr>
  </w:style>
  <w:style w:type="character" w:customStyle="1" w:styleId="RFPAnswerBOLDitalicChar">
    <w:name w:val="/RFP Answer BOLD italic Char"/>
    <w:basedOn w:val="RFPAnswerBOLDChar"/>
    <w:link w:val="RFPAnswerBOLDitalic"/>
    <w:rsid w:val="005A092C"/>
    <w:rPr>
      <w:rFonts w:ascii="Averta Bold" w:hAnsi="Averta Bold" w:cs="Times New Roman"/>
      <w:i/>
      <w:color w:val="236192"/>
    </w:rPr>
  </w:style>
  <w:style w:type="character" w:customStyle="1" w:styleId="RFPAnswerBOLDitalicnoindentChar">
    <w:name w:val="/RFP Answer BOLD italic no indent Char"/>
    <w:basedOn w:val="RFPAnswerBOLDitalicChar"/>
    <w:link w:val="RFPAnswerBOLDitalicnoindent"/>
    <w:rsid w:val="005A092C"/>
    <w:rPr>
      <w:rFonts w:ascii="Averta Bold" w:hAnsi="Averta Bold" w:cs="Times New Roman"/>
      <w:i/>
      <w:color w:val="236192"/>
    </w:rPr>
  </w:style>
  <w:style w:type="character" w:customStyle="1" w:styleId="RFPAnswerBOLDnoindentChar">
    <w:name w:val="/RFP Answer BOLD no indent Char"/>
    <w:basedOn w:val="RFPAnswerBOLDitalicnoindentChar"/>
    <w:link w:val="RFPAnswerBOLDnoindent"/>
    <w:rsid w:val="005A092C"/>
    <w:rPr>
      <w:rFonts w:ascii="Averta Bold" w:hAnsi="Averta Bold" w:cs="Times New Roman"/>
      <w:i w:val="0"/>
      <w:color w:val="236192"/>
    </w:rPr>
  </w:style>
  <w:style w:type="paragraph" w:customStyle="1" w:styleId="RFPAnswerBullet0">
    <w:name w:val="/RFP Answer Bullet 0"/>
    <w:basedOn w:val="RFPAnswerBullet"/>
    <w:next w:val="RFPAnswer11Blue"/>
    <w:qFormat/>
    <w:rsid w:val="005A092C"/>
    <w:pPr>
      <w:numPr>
        <w:numId w:val="7"/>
      </w:numPr>
      <w:ind w:left="1350"/>
    </w:pPr>
  </w:style>
  <w:style w:type="character" w:customStyle="1" w:styleId="RFPCheckChar">
    <w:name w:val="/RFP Check Char"/>
    <w:basedOn w:val="DefaultParagraphFont"/>
    <w:link w:val="RFPCheck"/>
    <w:locked/>
    <w:rsid w:val="005A092C"/>
    <w:rPr>
      <w:rFonts w:eastAsiaTheme="minorHAnsi" w:cs="Arial"/>
      <w:bCs/>
    </w:rPr>
  </w:style>
  <w:style w:type="paragraph" w:customStyle="1" w:styleId="RFPCheck">
    <w:name w:val="/RFP Check"/>
    <w:next w:val="RFPAnswer11Bluenoindent"/>
    <w:link w:val="RFPCheckChar"/>
    <w:qFormat/>
    <w:rsid w:val="005A092C"/>
    <w:pPr>
      <w:numPr>
        <w:ilvl w:val="1"/>
        <w:numId w:val="22"/>
      </w:numPr>
      <w:spacing w:before="120" w:after="120"/>
      <w:contextualSpacing/>
    </w:pPr>
    <w:rPr>
      <w:rFonts w:eastAsiaTheme="minorHAnsi" w:cs="Arial"/>
      <w:bCs/>
    </w:rPr>
  </w:style>
  <w:style w:type="character" w:styleId="Strong">
    <w:name w:val="Strong"/>
    <w:basedOn w:val="DefaultParagraphFont"/>
    <w:uiPriority w:val="22"/>
    <w:unhideWhenUsed/>
    <w:qFormat/>
    <w:rsid w:val="005A092C"/>
    <w:rPr>
      <w:b/>
      <w:bCs/>
    </w:rPr>
  </w:style>
  <w:style w:type="paragraph" w:customStyle="1" w:styleId="RFPAnswerBullet3pt">
    <w:name w:val="/RFP Answer Bullet 3pt"/>
    <w:basedOn w:val="RFPAnswerBullet3"/>
    <w:next w:val="RFPAnswer11Bluenoindent"/>
    <w:link w:val="RFPAnswerBullet3ptChar"/>
    <w:qFormat/>
    <w:rsid w:val="005A092C"/>
    <w:pPr>
      <w:ind w:left="360"/>
      <w:contextualSpacing w:val="0"/>
    </w:pPr>
    <w:rPr>
      <w:snapToGrid w:val="0"/>
    </w:rPr>
  </w:style>
  <w:style w:type="paragraph" w:customStyle="1" w:styleId="RFPAnswerBullet3ptB">
    <w:name w:val="/RFP Answer Bullet 3pt B"/>
    <w:basedOn w:val="RFPAnswerBullet3pt"/>
    <w:link w:val="RFPAnswerBullet3ptBChar"/>
    <w:qFormat/>
    <w:rsid w:val="005A092C"/>
    <w:pPr>
      <w:ind w:left="1890"/>
    </w:pPr>
  </w:style>
  <w:style w:type="character" w:customStyle="1" w:styleId="RFPAnswerBulletChar">
    <w:name w:val="/RFP Answer Bullet Char"/>
    <w:basedOn w:val="DefaultParagraphFont"/>
    <w:link w:val="RFPAnswerBullet"/>
    <w:rsid w:val="005A092C"/>
    <w:rPr>
      <w:rFonts w:cs="Times New Roman"/>
      <w:snapToGrid w:val="0"/>
      <w:color w:val="236192"/>
    </w:rPr>
  </w:style>
  <w:style w:type="character" w:customStyle="1" w:styleId="RFPAnswerBullet3ptChar">
    <w:name w:val="/RFP Answer Bullet 3pt Char"/>
    <w:basedOn w:val="RFPAnswerBulletChar"/>
    <w:link w:val="RFPAnswerBullet3pt"/>
    <w:rsid w:val="005A092C"/>
    <w:rPr>
      <w:rFonts w:cs="Times New Roman"/>
      <w:snapToGrid w:val="0"/>
      <w:color w:val="236192"/>
    </w:rPr>
  </w:style>
  <w:style w:type="paragraph" w:customStyle="1" w:styleId="RFPAnswerBulletB">
    <w:name w:val="/RFP Answer Bullet B"/>
    <w:basedOn w:val="RFPAnswerBullet3ptB"/>
    <w:link w:val="RFPAnswerBulletBChar"/>
    <w:qFormat/>
    <w:rsid w:val="005A092C"/>
    <w:pPr>
      <w:ind w:left="1886"/>
      <w:contextualSpacing/>
    </w:pPr>
  </w:style>
  <w:style w:type="character" w:customStyle="1" w:styleId="RFPAnswerBullet3ptBChar">
    <w:name w:val="/RFP Answer Bullet 3pt B Char"/>
    <w:basedOn w:val="RFPAnswerBullet3ptChar"/>
    <w:link w:val="RFPAnswerBullet3ptB"/>
    <w:rsid w:val="005A092C"/>
    <w:rPr>
      <w:rFonts w:cs="Times New Roman"/>
      <w:snapToGrid w:val="0"/>
      <w:color w:val="236192"/>
    </w:rPr>
  </w:style>
  <w:style w:type="paragraph" w:customStyle="1" w:styleId="RFPAnswerBullet33pt">
    <w:name w:val="/RFP Answer Bullet 3 3pt"/>
    <w:basedOn w:val="RFPAnswerBullet3"/>
    <w:link w:val="RFPAnswerBullet33ptChar"/>
    <w:qFormat/>
    <w:rsid w:val="005A092C"/>
    <w:pPr>
      <w:contextualSpacing w:val="0"/>
    </w:pPr>
  </w:style>
  <w:style w:type="character" w:customStyle="1" w:styleId="RFPAnswerBulletBChar">
    <w:name w:val="/RFP Answer Bullet B Char"/>
    <w:basedOn w:val="RFPAnswerBullet3ptBChar"/>
    <w:link w:val="RFPAnswerBulletB"/>
    <w:rsid w:val="005A092C"/>
    <w:rPr>
      <w:rFonts w:cs="Times New Roman"/>
      <w:snapToGrid w:val="0"/>
      <w:color w:val="236192"/>
    </w:rPr>
  </w:style>
  <w:style w:type="paragraph" w:customStyle="1" w:styleId="RFPAnswerBulletArrowB">
    <w:name w:val="/RFP Answer Bullet Arrow B"/>
    <w:basedOn w:val="RFPAnswerBulletArrow"/>
    <w:link w:val="RFPAnswerBulletArrowBChar"/>
    <w:qFormat/>
    <w:rsid w:val="005A092C"/>
    <w:pPr>
      <w:ind w:hanging="158"/>
      <w:contextualSpacing/>
    </w:pPr>
  </w:style>
  <w:style w:type="character" w:customStyle="1" w:styleId="RFPAnswerBullet3Char">
    <w:name w:val="/RFP Answer Bullet 3 Char"/>
    <w:basedOn w:val="DefaultParagraphFont"/>
    <w:link w:val="RFPAnswerBullet3"/>
    <w:rsid w:val="005A092C"/>
    <w:rPr>
      <w:rFonts w:cs="Times New Roman"/>
      <w:color w:val="236192"/>
    </w:rPr>
  </w:style>
  <w:style w:type="character" w:customStyle="1" w:styleId="RFPAnswerBullet33ptChar">
    <w:name w:val="/RFP Answer Bullet 3 3pt Char"/>
    <w:basedOn w:val="RFPAnswerBullet3Char"/>
    <w:link w:val="RFPAnswerBullet33pt"/>
    <w:rsid w:val="005A092C"/>
    <w:rPr>
      <w:rFonts w:cs="Times New Roman"/>
      <w:color w:val="236192"/>
    </w:rPr>
  </w:style>
  <w:style w:type="paragraph" w:customStyle="1" w:styleId="RFPAnswerBulletArrow2B">
    <w:name w:val="/RFP Answer Bullet Arrow 2B"/>
    <w:basedOn w:val="Normal"/>
    <w:link w:val="RFPAnswerBulletArrow2BChar"/>
    <w:qFormat/>
    <w:rsid w:val="005A092C"/>
    <w:pPr>
      <w:spacing w:before="60" w:after="60"/>
      <w:ind w:left="2621" w:hanging="173"/>
    </w:pPr>
    <w:rPr>
      <w:rFonts w:cs="Times New Roman"/>
      <w:snapToGrid w:val="0"/>
      <w:color w:val="236192"/>
    </w:rPr>
  </w:style>
  <w:style w:type="character" w:customStyle="1" w:styleId="RFPAnswerBulletArrowChar">
    <w:name w:val="/RFP Answer Bullet Arrow Char"/>
    <w:basedOn w:val="DefaultParagraphFont"/>
    <w:link w:val="RFPAnswerBulletArrow"/>
    <w:rsid w:val="005A092C"/>
    <w:rPr>
      <w:rFonts w:cs="Times New Roman"/>
      <w:color w:val="236192"/>
    </w:rPr>
  </w:style>
  <w:style w:type="character" w:customStyle="1" w:styleId="RFPAnswerBulletArrowBChar">
    <w:name w:val="/RFP Answer Bullet Arrow B Char"/>
    <w:basedOn w:val="RFPAnswerBulletArrowChar"/>
    <w:link w:val="RFPAnswerBulletArrowB"/>
    <w:rsid w:val="005A092C"/>
    <w:rPr>
      <w:rFonts w:cs="Times New Roman"/>
      <w:color w:val="236192"/>
    </w:rPr>
  </w:style>
  <w:style w:type="character" w:customStyle="1" w:styleId="Heading1Char">
    <w:name w:val="Heading 1 Char"/>
    <w:basedOn w:val="DefaultParagraphFont"/>
    <w:link w:val="Heading1"/>
    <w:uiPriority w:val="9"/>
    <w:rsid w:val="005A092C"/>
    <w:rPr>
      <w:rFonts w:ascii="Tahoma" w:eastAsiaTheme="majorEastAsia" w:hAnsi="Tahoma" w:cstheme="majorBidi"/>
      <w:b/>
      <w:bCs/>
      <w:color w:val="004A95" w:themeColor="accent1" w:themeShade="BF"/>
      <w:sz w:val="28"/>
      <w:szCs w:val="28"/>
    </w:rPr>
  </w:style>
  <w:style w:type="character" w:customStyle="1" w:styleId="RFPAnswerBulletArrow2Char">
    <w:name w:val="/RFP Answer Bullet Arrow 2 Char"/>
    <w:basedOn w:val="DefaultParagraphFont"/>
    <w:link w:val="RFPAnswerBulletArrow2"/>
    <w:rsid w:val="005A092C"/>
    <w:rPr>
      <w:rFonts w:cs="Times New Roman"/>
      <w:snapToGrid w:val="0"/>
      <w:color w:val="236192"/>
    </w:rPr>
  </w:style>
  <w:style w:type="character" w:customStyle="1" w:styleId="RFPAnswerBulletArrow2BChar">
    <w:name w:val="/RFP Answer Bullet Arrow 2B Char"/>
    <w:basedOn w:val="DefaultParagraphFont"/>
    <w:link w:val="RFPAnswerBulletArrow2B"/>
    <w:rsid w:val="005A092C"/>
    <w:rPr>
      <w:rFonts w:cs="Times New Roman"/>
      <w:snapToGrid w:val="0"/>
      <w:color w:val="236192"/>
    </w:rPr>
  </w:style>
  <w:style w:type="character" w:customStyle="1" w:styleId="Heading2Char">
    <w:name w:val="Heading 2 Char"/>
    <w:basedOn w:val="DefaultParagraphFont"/>
    <w:link w:val="Heading2"/>
    <w:uiPriority w:val="9"/>
    <w:rsid w:val="005A092C"/>
    <w:rPr>
      <w:rFonts w:ascii="Tahoma" w:eastAsiaTheme="majorEastAsia" w:hAnsi="Tahoma" w:cstheme="majorBidi"/>
      <w:b/>
      <w:bCs/>
      <w:sz w:val="26"/>
      <w:szCs w:val="26"/>
    </w:rPr>
  </w:style>
  <w:style w:type="character" w:customStyle="1" w:styleId="Heading3Char">
    <w:name w:val="Heading 3 Char"/>
    <w:basedOn w:val="DefaultParagraphFont"/>
    <w:link w:val="Heading3"/>
    <w:uiPriority w:val="9"/>
    <w:rsid w:val="005A092C"/>
    <w:rPr>
      <w:rFonts w:ascii="Calibri" w:eastAsiaTheme="majorEastAsia" w:hAnsi="Calibri" w:cstheme="majorBidi"/>
      <w:b/>
      <w:bCs/>
      <w:sz w:val="22"/>
    </w:rPr>
  </w:style>
  <w:style w:type="paragraph" w:styleId="Header">
    <w:name w:val="header"/>
    <w:basedOn w:val="Normal"/>
    <w:link w:val="HeaderChar"/>
    <w:uiPriority w:val="99"/>
    <w:unhideWhenUsed/>
    <w:rsid w:val="005A092C"/>
    <w:pPr>
      <w:tabs>
        <w:tab w:val="center" w:pos="4680"/>
        <w:tab w:val="right" w:pos="9360"/>
      </w:tabs>
    </w:pPr>
  </w:style>
  <w:style w:type="character" w:customStyle="1" w:styleId="HeaderChar">
    <w:name w:val="Header Char"/>
    <w:basedOn w:val="DefaultParagraphFont"/>
    <w:link w:val="Header"/>
    <w:uiPriority w:val="99"/>
    <w:rsid w:val="005A092C"/>
  </w:style>
  <w:style w:type="paragraph" w:styleId="Footer">
    <w:name w:val="footer"/>
    <w:link w:val="FooterChar"/>
    <w:uiPriority w:val="99"/>
    <w:unhideWhenUsed/>
    <w:rsid w:val="005A092C"/>
    <w:pPr>
      <w:tabs>
        <w:tab w:val="center" w:pos="4680"/>
        <w:tab w:val="right" w:pos="9360"/>
      </w:tabs>
      <w:spacing w:after="160" w:line="259" w:lineRule="auto"/>
      <w:contextualSpacing/>
    </w:pPr>
    <w:rPr>
      <w:rFonts w:cs="Times New Roman"/>
      <w:color w:val="236192"/>
      <w:sz w:val="18"/>
    </w:rPr>
  </w:style>
  <w:style w:type="character" w:customStyle="1" w:styleId="FooterChar">
    <w:name w:val="Footer Char"/>
    <w:basedOn w:val="DefaultParagraphFont"/>
    <w:link w:val="Footer"/>
    <w:uiPriority w:val="99"/>
    <w:rsid w:val="005A092C"/>
    <w:rPr>
      <w:rFonts w:cs="Times New Roman"/>
      <w:color w:val="236192"/>
      <w:sz w:val="18"/>
    </w:rPr>
  </w:style>
  <w:style w:type="paragraph" w:customStyle="1" w:styleId="RFPResponseto0">
    <w:name w:val="RFP Response to"/>
    <w:semiHidden/>
    <w:unhideWhenUsed/>
    <w:qFormat/>
    <w:rsid w:val="005A092C"/>
    <w:pPr>
      <w:spacing w:before="1320"/>
      <w:jc w:val="center"/>
    </w:pPr>
    <w:rPr>
      <w:rFonts w:ascii="Arial" w:hAnsi="Arial" w:cs="Arial"/>
      <w:i/>
      <w:color w:val="1F497D"/>
      <w:sz w:val="44"/>
    </w:rPr>
  </w:style>
  <w:style w:type="paragraph" w:customStyle="1" w:styleId="RFPMainTitle0">
    <w:name w:val="RFP Main Title"/>
    <w:basedOn w:val="RFPResponseto0"/>
    <w:unhideWhenUsed/>
    <w:qFormat/>
    <w:rsid w:val="005A092C"/>
    <w:pPr>
      <w:tabs>
        <w:tab w:val="left" w:pos="720"/>
      </w:tabs>
      <w:spacing w:before="400"/>
    </w:pPr>
    <w:rPr>
      <w:i w:val="0"/>
      <w:sz w:val="52"/>
    </w:rPr>
  </w:style>
  <w:style w:type="paragraph" w:customStyle="1" w:styleId="RFPSubtitle0">
    <w:name w:val="RFP Subtitle"/>
    <w:basedOn w:val="RFPResponseto0"/>
    <w:unhideWhenUsed/>
    <w:qFormat/>
    <w:rsid w:val="005A092C"/>
    <w:pPr>
      <w:tabs>
        <w:tab w:val="left" w:pos="720"/>
      </w:tabs>
      <w:spacing w:before="240"/>
    </w:pPr>
    <w:rPr>
      <w:sz w:val="40"/>
    </w:rPr>
  </w:style>
  <w:style w:type="paragraph" w:customStyle="1" w:styleId="RFPDueDate">
    <w:name w:val="RFP Due Date"/>
    <w:basedOn w:val="RFPResponseto0"/>
    <w:semiHidden/>
    <w:unhideWhenUsed/>
    <w:qFormat/>
    <w:rsid w:val="005A092C"/>
    <w:pPr>
      <w:spacing w:before="600"/>
    </w:pPr>
    <w:rPr>
      <w:sz w:val="28"/>
    </w:rPr>
  </w:style>
  <w:style w:type="paragraph" w:customStyle="1" w:styleId="RFPCoverpageLine0">
    <w:name w:val="RFP Coverpage Line"/>
    <w:unhideWhenUsed/>
    <w:qFormat/>
    <w:rsid w:val="005A092C"/>
    <w:pPr>
      <w:spacing w:before="5600"/>
    </w:pPr>
    <w:rPr>
      <w:rFonts w:ascii="Times New Roman" w:hAnsi="Times New Roman" w:cs="Times New Roman"/>
      <w:color w:val="1F497D"/>
    </w:rPr>
  </w:style>
  <w:style w:type="paragraph" w:customStyle="1" w:styleId="RFPCoverPageContactInfo0">
    <w:name w:val="RFP CoverPage Contact Info"/>
    <w:unhideWhenUsed/>
    <w:qFormat/>
    <w:rsid w:val="005A092C"/>
    <w:rPr>
      <w:rFonts w:ascii="Arial" w:hAnsi="Arial" w:cs="Arial"/>
      <w:bCs/>
      <w:i/>
      <w:color w:val="1F497D"/>
      <w:sz w:val="18"/>
      <w:szCs w:val="28"/>
    </w:rPr>
  </w:style>
  <w:style w:type="paragraph" w:styleId="NormalWeb">
    <w:name w:val="Normal (Web)"/>
    <w:basedOn w:val="Normal"/>
    <w:uiPriority w:val="99"/>
    <w:semiHidden/>
    <w:unhideWhenUsed/>
    <w:rsid w:val="005A092C"/>
    <w:rPr>
      <w:sz w:val="24"/>
      <w:szCs w:val="24"/>
    </w:rPr>
  </w:style>
  <w:style w:type="paragraph" w:styleId="BalloonText">
    <w:name w:val="Balloon Text"/>
    <w:basedOn w:val="Normal"/>
    <w:link w:val="BalloonTextChar"/>
    <w:uiPriority w:val="99"/>
    <w:semiHidden/>
    <w:unhideWhenUsed/>
    <w:rsid w:val="005A092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092C"/>
    <w:rPr>
      <w:rFonts w:ascii="Segoe UI" w:hAnsi="Segoe UI" w:cs="Segoe UI"/>
      <w:sz w:val="18"/>
      <w:szCs w:val="18"/>
    </w:rPr>
  </w:style>
  <w:style w:type="paragraph" w:customStyle="1" w:styleId="ListParagraph">
    <w:name w:val="|List Paragraph|"/>
    <w:basedOn w:val="Normal0"/>
    <w:uiPriority w:val="34"/>
    <w:unhideWhenUsed/>
    <w:qFormat/>
    <w:rsid w:val="005A092C"/>
    <w:pPr>
      <w:ind w:left="720"/>
      <w:contextualSpacing/>
    </w:pPr>
  </w:style>
  <w:style w:type="character" w:customStyle="1" w:styleId="Hyperlink">
    <w:name w:val="|Hyperlink|"/>
    <w:basedOn w:val="DefaultParagraphFont"/>
    <w:uiPriority w:val="99"/>
    <w:unhideWhenUsed/>
    <w:rsid w:val="005A092C"/>
    <w:rPr>
      <w:rFonts w:ascii="Averta" w:hAnsi="Averta"/>
      <w:color w:val="2EC4FF"/>
      <w:sz w:val="20"/>
      <w:u w:val="single"/>
    </w:rPr>
  </w:style>
  <w:style w:type="paragraph" w:customStyle="1" w:styleId="Normal0">
    <w:name w:val="|Normal|"/>
    <w:qFormat/>
    <w:rsid w:val="005A092C"/>
    <w:pPr>
      <w:spacing w:after="160" w:line="259" w:lineRule="auto"/>
    </w:pPr>
    <w:rPr>
      <w:rFonts w:asciiTheme="minorHAnsi" w:eastAsiaTheme="minorHAnsi" w:hAnsiTheme="minorHAnsi" w:cstheme="minorBidi"/>
      <w:color w:val="auto"/>
      <w:sz w:val="22"/>
      <w:szCs w:val="22"/>
    </w:rPr>
  </w:style>
  <w:style w:type="character" w:styleId="Hyperlink0">
    <w:name w:val="Hyperlink"/>
    <w:uiPriority w:val="99"/>
    <w:unhideWhenUsed/>
    <w:rsid w:val="005A092C"/>
    <w:rPr>
      <w:rFonts w:ascii="Averta" w:hAnsi="Averta"/>
      <w:noProof/>
      <w:color w:val="2EC4FF"/>
      <w:sz w:val="20"/>
      <w:szCs w:val="24"/>
      <w:u w:val="single"/>
      <w:lang w:val="en-US"/>
    </w:rPr>
  </w:style>
  <w:style w:type="paragraph" w:styleId="BodyTextIndent3">
    <w:name w:val="Body Text Indent 3"/>
    <w:basedOn w:val="Normal"/>
    <w:link w:val="BodyTextIndent3Char"/>
    <w:uiPriority w:val="99"/>
    <w:semiHidden/>
    <w:unhideWhenUsed/>
    <w:rsid w:val="005A092C"/>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5A092C"/>
    <w:rPr>
      <w:sz w:val="16"/>
      <w:szCs w:val="16"/>
    </w:rPr>
  </w:style>
  <w:style w:type="paragraph" w:customStyle="1" w:styleId="RFPAnswer11Blue0">
    <w:name w:val="RFP Answer 11 Blue"/>
    <w:link w:val="RFPAnswer11BlueChar0"/>
    <w:semiHidden/>
    <w:unhideWhenUsed/>
    <w:qFormat/>
    <w:rsid w:val="005A092C"/>
    <w:pPr>
      <w:ind w:left="1166"/>
    </w:pPr>
    <w:rPr>
      <w:color w:val="1F497D"/>
    </w:rPr>
  </w:style>
  <w:style w:type="paragraph" w:customStyle="1" w:styleId="RFP-Answer-Bullet">
    <w:name w:val="RFP - Answer - Bullet"/>
    <w:unhideWhenUsed/>
    <w:rsid w:val="005A092C"/>
    <w:pPr>
      <w:keepNext/>
      <w:tabs>
        <w:tab w:val="num" w:pos="720"/>
      </w:tabs>
      <w:snapToGrid w:val="0"/>
      <w:ind w:left="720" w:hanging="360"/>
    </w:pPr>
    <w:rPr>
      <w:color w:val="236192"/>
    </w:rPr>
  </w:style>
  <w:style w:type="paragraph" w:customStyle="1" w:styleId="RFPAnswer11Bold">
    <w:name w:val="RFP Answer 11 Bold"/>
    <w:next w:val="RFPAnswer11Blue0"/>
    <w:unhideWhenUsed/>
    <w:qFormat/>
    <w:rsid w:val="005A092C"/>
    <w:pPr>
      <w:keepNext/>
      <w:ind w:left="1166"/>
    </w:pPr>
    <w:rPr>
      <w:b/>
      <w:color w:val="1F497D"/>
    </w:rPr>
  </w:style>
  <w:style w:type="paragraph" w:styleId="BodyText">
    <w:name w:val="Body Text"/>
    <w:basedOn w:val="Normal"/>
    <w:link w:val="BodyTextChar"/>
    <w:uiPriority w:val="99"/>
    <w:semiHidden/>
    <w:unhideWhenUsed/>
    <w:rsid w:val="005A092C"/>
    <w:pPr>
      <w:spacing w:after="120"/>
    </w:pPr>
  </w:style>
  <w:style w:type="character" w:customStyle="1" w:styleId="BodyTextChar">
    <w:name w:val="Body Text Char"/>
    <w:basedOn w:val="DefaultParagraphFont"/>
    <w:link w:val="BodyText"/>
    <w:uiPriority w:val="99"/>
    <w:semiHidden/>
    <w:rsid w:val="005A092C"/>
  </w:style>
  <w:style w:type="paragraph" w:customStyle="1" w:styleId="Default">
    <w:name w:val="Default"/>
    <w:rsid w:val="005A092C"/>
    <w:pPr>
      <w:widowControl w:val="0"/>
      <w:autoSpaceDE w:val="0"/>
      <w:autoSpaceDN w:val="0"/>
      <w:adjustRightInd w:val="0"/>
    </w:pPr>
    <w:rPr>
      <w:rFonts w:cs="Arial"/>
      <w:color w:val="000000"/>
      <w:sz w:val="24"/>
      <w:szCs w:val="24"/>
    </w:rPr>
  </w:style>
  <w:style w:type="paragraph" w:customStyle="1" w:styleId="Pa0">
    <w:name w:val="Pa0"/>
    <w:basedOn w:val="Default"/>
    <w:next w:val="Default"/>
    <w:uiPriority w:val="99"/>
    <w:unhideWhenUsed/>
    <w:rsid w:val="005A092C"/>
    <w:pPr>
      <w:spacing w:line="241" w:lineRule="atLeast"/>
    </w:pPr>
    <w:rPr>
      <w:color w:val="auto"/>
    </w:rPr>
  </w:style>
  <w:style w:type="character" w:customStyle="1" w:styleId="A1">
    <w:name w:val="A1"/>
    <w:uiPriority w:val="99"/>
    <w:unhideWhenUsed/>
    <w:rsid w:val="005A092C"/>
    <w:rPr>
      <w:color w:val="221E1F"/>
      <w:sz w:val="20"/>
      <w:szCs w:val="20"/>
    </w:rPr>
  </w:style>
  <w:style w:type="character" w:customStyle="1" w:styleId="apple-converted-space">
    <w:name w:val="apple-converted-space"/>
    <w:basedOn w:val="DefaultParagraphFont"/>
    <w:unhideWhenUsed/>
    <w:rsid w:val="005A092C"/>
  </w:style>
  <w:style w:type="character" w:customStyle="1" w:styleId="RFPAnswer11BlueChar0">
    <w:name w:val="RFP Answer 11 Blue Char"/>
    <w:basedOn w:val="DefaultParagraphFont"/>
    <w:link w:val="RFPAnswer11Blue0"/>
    <w:semiHidden/>
    <w:locked/>
    <w:rsid w:val="005A092C"/>
    <w:rPr>
      <w:color w:val="1F497D"/>
    </w:rPr>
  </w:style>
  <w:style w:type="table" w:styleId="MediumShading1-Accent1">
    <w:name w:val="Medium Shading 1 Accent 1"/>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168AFF" w:themeColor="accent1" w:themeTint="BF"/>
        <w:left w:val="single" w:sz="8" w:space="0" w:color="168AFF" w:themeColor="accent1" w:themeTint="BF"/>
        <w:bottom w:val="single" w:sz="8" w:space="0" w:color="168AFF" w:themeColor="accent1" w:themeTint="BF"/>
        <w:right w:val="single" w:sz="8" w:space="0" w:color="168AFF" w:themeColor="accent1" w:themeTint="BF"/>
        <w:insideH w:val="single" w:sz="8" w:space="0" w:color="168AFF" w:themeColor="accent1" w:themeTint="BF"/>
      </w:tblBorders>
    </w:tblPr>
    <w:tblStylePr w:type="firstRow">
      <w:pPr>
        <w:spacing w:before="0" w:after="0" w:line="240" w:lineRule="auto"/>
      </w:pPr>
      <w:rPr>
        <w:b/>
        <w:bCs/>
        <w:color w:val="FFFFFF" w:themeColor="background1"/>
      </w:rPr>
      <w:tblPr/>
      <w:tcPr>
        <w:tcBorders>
          <w:top w:val="single" w:sz="8" w:space="0" w:color="168AFF" w:themeColor="accent1" w:themeTint="BF"/>
          <w:left w:val="single" w:sz="8" w:space="0" w:color="168AFF" w:themeColor="accent1" w:themeTint="BF"/>
          <w:bottom w:val="single" w:sz="8" w:space="0" w:color="168AFF" w:themeColor="accent1" w:themeTint="BF"/>
          <w:right w:val="single" w:sz="8" w:space="0" w:color="168AFF" w:themeColor="accent1" w:themeTint="BF"/>
          <w:insideH w:val="nil"/>
          <w:insideV w:val="nil"/>
        </w:tcBorders>
        <w:shd w:val="clear" w:color="auto" w:fill="0064C8" w:themeFill="accent1"/>
      </w:tcPr>
    </w:tblStylePr>
    <w:tblStylePr w:type="lastRow">
      <w:pPr>
        <w:spacing w:before="0" w:after="0" w:line="240" w:lineRule="auto"/>
      </w:pPr>
      <w:rPr>
        <w:b/>
        <w:bCs/>
      </w:rPr>
      <w:tblPr/>
      <w:tcPr>
        <w:tcBorders>
          <w:top w:val="double" w:sz="6" w:space="0" w:color="168AFF" w:themeColor="accent1" w:themeTint="BF"/>
          <w:left w:val="single" w:sz="8" w:space="0" w:color="168AFF" w:themeColor="accent1" w:themeTint="BF"/>
          <w:bottom w:val="single" w:sz="8" w:space="0" w:color="168AFF" w:themeColor="accent1" w:themeTint="BF"/>
          <w:right w:val="single" w:sz="8" w:space="0" w:color="168A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2D8FF" w:themeFill="accent1" w:themeFillTint="3F"/>
      </w:tcPr>
    </w:tblStylePr>
    <w:tblStylePr w:type="band1Horz">
      <w:tblPr/>
      <w:tcPr>
        <w:tcBorders>
          <w:insideH w:val="nil"/>
          <w:insideV w:val="nil"/>
        </w:tcBorders>
        <w:shd w:val="clear" w:color="auto" w:fill="B2D8FF" w:themeFill="accent1" w:themeFillTint="3F"/>
      </w:tcPr>
    </w:tblStylePr>
    <w:tblStylePr w:type="band2Horz">
      <w:tblPr/>
      <w:tcPr>
        <w:tcBorders>
          <w:insideH w:val="nil"/>
          <w:insideV w:val="nil"/>
        </w:tcBorders>
      </w:tcPr>
    </w:tblStylePr>
  </w:style>
  <w:style w:type="character" w:styleId="FollowedHyperlink">
    <w:name w:val="FollowedHyperlink"/>
    <w:basedOn w:val="DefaultParagraphFont"/>
    <w:uiPriority w:val="99"/>
    <w:semiHidden/>
    <w:unhideWhenUsed/>
    <w:rsid w:val="005A092C"/>
    <w:rPr>
      <w:color w:val="0064C8" w:themeColor="followedHyperlink"/>
      <w:u w:val="single"/>
    </w:rPr>
  </w:style>
  <w:style w:type="paragraph" w:customStyle="1" w:styleId="lead">
    <w:name w:val="lead"/>
    <w:basedOn w:val="Normal"/>
    <w:unhideWhenUsed/>
    <w:rsid w:val="005A092C"/>
    <w:pPr>
      <w:spacing w:before="100" w:beforeAutospacing="1" w:after="100" w:afterAutospacing="1"/>
    </w:pPr>
    <w:rPr>
      <w:sz w:val="24"/>
      <w:szCs w:val="24"/>
    </w:rPr>
  </w:style>
  <w:style w:type="table" w:styleId="TableGrid">
    <w:name w:val="Table Grid"/>
    <w:basedOn w:val="TableNormal"/>
    <w:rsid w:val="005A092C"/>
    <w:rPr>
      <w:rFonts w:asciiTheme="minorHAnsi" w:eastAsiaTheme="minorEastAsia"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FPAnswer10AvertaBold">
    <w:name w:val="/RFP Answer 10 Averta Bold"/>
    <w:basedOn w:val="RFPAnswer11Bluenoindent"/>
    <w:next w:val="RFPAnswer11Bluenoindent"/>
    <w:qFormat/>
    <w:rsid w:val="005A092C"/>
    <w:rPr>
      <w:rFonts w:ascii="Averta Bold" w:hAnsi="Averta Bold"/>
    </w:rPr>
  </w:style>
  <w:style w:type="paragraph" w:customStyle="1" w:styleId="Allcapbold">
    <w:name w:val="All cap bold"/>
    <w:basedOn w:val="Normal"/>
    <w:qFormat/>
    <w:rsid w:val="005A092C"/>
    <w:pPr>
      <w:spacing w:before="1680" w:after="120" w:line="720" w:lineRule="auto"/>
    </w:pPr>
    <w:rPr>
      <w:rFonts w:ascii="Averta Bold" w:hAnsi="Averta Bold" w:cs="Arial"/>
      <w:caps/>
      <w:szCs w:val="28"/>
    </w:rPr>
  </w:style>
  <w:style w:type="paragraph" w:customStyle="1" w:styleId="RFPAnswer10AvertaBlack">
    <w:name w:val="/RFP Answer 10 Averta Black"/>
    <w:qFormat/>
    <w:rsid w:val="005A092C"/>
    <w:rPr>
      <w:rFonts w:cs="Times New Roman"/>
      <w:color w:val="auto"/>
    </w:rPr>
  </w:style>
  <w:style w:type="character" w:customStyle="1" w:styleId="Heading4Char">
    <w:name w:val="Heading 4 Char"/>
    <w:basedOn w:val="DefaultParagraphFont"/>
    <w:link w:val="Heading4"/>
    <w:uiPriority w:val="9"/>
    <w:semiHidden/>
    <w:rsid w:val="005A092C"/>
    <w:rPr>
      <w:rFonts w:asciiTheme="majorHAnsi" w:eastAsiaTheme="majorEastAsia" w:hAnsiTheme="majorHAnsi" w:cstheme="majorBidi"/>
      <w:color w:val="004A95" w:themeColor="accent1" w:themeShade="BF"/>
      <w:sz w:val="24"/>
      <w:szCs w:val="24"/>
    </w:rPr>
  </w:style>
  <w:style w:type="character" w:customStyle="1" w:styleId="Heading5Char">
    <w:name w:val="Heading 5 Char"/>
    <w:basedOn w:val="DefaultParagraphFont"/>
    <w:link w:val="Heading5"/>
    <w:uiPriority w:val="9"/>
    <w:semiHidden/>
    <w:rsid w:val="005A092C"/>
    <w:rPr>
      <w:rFonts w:asciiTheme="majorHAnsi" w:eastAsiaTheme="majorEastAsia" w:hAnsiTheme="majorHAnsi" w:cstheme="majorBidi"/>
      <w:caps/>
      <w:color w:val="004A95" w:themeColor="accent1" w:themeShade="BF"/>
    </w:rPr>
  </w:style>
  <w:style w:type="character" w:customStyle="1" w:styleId="Heading6Char">
    <w:name w:val="Heading 6 Char"/>
    <w:basedOn w:val="DefaultParagraphFont"/>
    <w:link w:val="Heading6"/>
    <w:uiPriority w:val="9"/>
    <w:semiHidden/>
    <w:rsid w:val="005A092C"/>
    <w:rPr>
      <w:rFonts w:asciiTheme="majorHAnsi" w:eastAsiaTheme="majorEastAsia" w:hAnsiTheme="majorHAnsi" w:cstheme="majorBidi"/>
      <w:i/>
      <w:iCs/>
      <w:caps/>
      <w:color w:val="003164" w:themeColor="accent1" w:themeShade="80"/>
    </w:rPr>
  </w:style>
  <w:style w:type="character" w:customStyle="1" w:styleId="Heading7Char">
    <w:name w:val="Heading 7 Char"/>
    <w:basedOn w:val="DefaultParagraphFont"/>
    <w:link w:val="Heading7"/>
    <w:uiPriority w:val="9"/>
    <w:semiHidden/>
    <w:rsid w:val="005A092C"/>
    <w:rPr>
      <w:rFonts w:ascii="Averta Bold" w:eastAsiaTheme="majorEastAsia" w:hAnsi="Averta Bold" w:cstheme="majorBidi"/>
      <w:bCs/>
      <w:color w:val="003164" w:themeColor="accent1" w:themeShade="80"/>
    </w:rPr>
  </w:style>
  <w:style w:type="character" w:customStyle="1" w:styleId="Heading8Char">
    <w:name w:val="Heading 8 Char"/>
    <w:basedOn w:val="DefaultParagraphFont"/>
    <w:link w:val="Heading8"/>
    <w:uiPriority w:val="9"/>
    <w:semiHidden/>
    <w:rsid w:val="005A092C"/>
    <w:rPr>
      <w:rFonts w:ascii="Averta Bold" w:eastAsiaTheme="majorEastAsia" w:hAnsi="Averta Bold" w:cstheme="majorBidi"/>
      <w:bCs/>
      <w:i/>
      <w:iCs/>
      <w:color w:val="003164" w:themeColor="accent1" w:themeShade="80"/>
    </w:rPr>
  </w:style>
  <w:style w:type="character" w:customStyle="1" w:styleId="Heading9Char">
    <w:name w:val="Heading 9 Char"/>
    <w:basedOn w:val="DefaultParagraphFont"/>
    <w:link w:val="Heading9"/>
    <w:uiPriority w:val="9"/>
    <w:semiHidden/>
    <w:rsid w:val="005A092C"/>
    <w:rPr>
      <w:rFonts w:asciiTheme="majorHAnsi" w:eastAsiaTheme="majorEastAsia" w:hAnsiTheme="majorHAnsi" w:cstheme="majorBidi"/>
      <w:i/>
      <w:iCs/>
      <w:color w:val="003164" w:themeColor="accent1" w:themeShade="80"/>
    </w:rPr>
  </w:style>
  <w:style w:type="paragraph" w:styleId="Caption">
    <w:name w:val="caption"/>
    <w:basedOn w:val="Normal"/>
    <w:next w:val="Normal"/>
    <w:uiPriority w:val="35"/>
    <w:semiHidden/>
    <w:unhideWhenUsed/>
    <w:qFormat/>
    <w:rsid w:val="005A092C"/>
    <w:rPr>
      <w:b/>
      <w:bCs/>
      <w:smallCaps/>
    </w:rPr>
  </w:style>
  <w:style w:type="paragraph" w:styleId="Title">
    <w:name w:val="Title"/>
    <w:basedOn w:val="Normal"/>
    <w:next w:val="Normal"/>
    <w:link w:val="TitleChar"/>
    <w:uiPriority w:val="10"/>
    <w:unhideWhenUsed/>
    <w:qFormat/>
    <w:rsid w:val="005A092C"/>
    <w:pPr>
      <w:spacing w:line="204" w:lineRule="auto"/>
      <w:contextualSpacing/>
    </w:pPr>
    <w:rPr>
      <w:rFonts w:eastAsiaTheme="majorEastAsia" w:cstheme="majorBidi"/>
      <w:spacing w:val="-15"/>
      <w:sz w:val="72"/>
      <w:szCs w:val="72"/>
    </w:rPr>
  </w:style>
  <w:style w:type="character" w:customStyle="1" w:styleId="TitleChar">
    <w:name w:val="Title Char"/>
    <w:basedOn w:val="DefaultParagraphFont"/>
    <w:link w:val="Title"/>
    <w:uiPriority w:val="10"/>
    <w:rsid w:val="005A092C"/>
    <w:rPr>
      <w:rFonts w:eastAsiaTheme="majorEastAsia" w:cstheme="majorBidi"/>
      <w:spacing w:val="-15"/>
      <w:sz w:val="72"/>
      <w:szCs w:val="72"/>
    </w:rPr>
  </w:style>
  <w:style w:type="paragraph" w:styleId="Subtitle">
    <w:name w:val="Subtitle"/>
    <w:basedOn w:val="Normal"/>
    <w:next w:val="Normal"/>
    <w:link w:val="SubtitleChar"/>
    <w:uiPriority w:val="11"/>
    <w:semiHidden/>
    <w:unhideWhenUsed/>
    <w:qFormat/>
    <w:rsid w:val="005A092C"/>
    <w:pPr>
      <w:numPr>
        <w:ilvl w:val="1"/>
      </w:numPr>
      <w:spacing w:after="240"/>
    </w:pPr>
    <w:rPr>
      <w:rFonts w:asciiTheme="majorHAnsi" w:eastAsiaTheme="majorEastAsia" w:hAnsiTheme="majorHAnsi" w:cstheme="majorBidi"/>
      <w:color w:val="0064C8" w:themeColor="accent1"/>
      <w:sz w:val="28"/>
      <w:szCs w:val="28"/>
    </w:rPr>
  </w:style>
  <w:style w:type="character" w:customStyle="1" w:styleId="SubtitleChar">
    <w:name w:val="Subtitle Char"/>
    <w:basedOn w:val="DefaultParagraphFont"/>
    <w:link w:val="Subtitle"/>
    <w:uiPriority w:val="11"/>
    <w:semiHidden/>
    <w:rsid w:val="005A092C"/>
    <w:rPr>
      <w:rFonts w:asciiTheme="majorHAnsi" w:eastAsiaTheme="majorEastAsia" w:hAnsiTheme="majorHAnsi" w:cstheme="majorBidi"/>
      <w:color w:val="0064C8" w:themeColor="accent1"/>
      <w:sz w:val="28"/>
      <w:szCs w:val="28"/>
    </w:rPr>
  </w:style>
  <w:style w:type="character" w:styleId="Emphasis">
    <w:name w:val="Emphasis"/>
    <w:basedOn w:val="DefaultParagraphFont"/>
    <w:uiPriority w:val="20"/>
    <w:unhideWhenUsed/>
    <w:qFormat/>
    <w:rsid w:val="005A092C"/>
    <w:rPr>
      <w:i/>
      <w:iCs/>
    </w:rPr>
  </w:style>
  <w:style w:type="paragraph" w:styleId="NoSpacing">
    <w:name w:val="No Spacing"/>
    <w:uiPriority w:val="1"/>
    <w:unhideWhenUsed/>
    <w:qFormat/>
    <w:rsid w:val="005A092C"/>
    <w:rPr>
      <w:rFonts w:asciiTheme="minorHAnsi" w:eastAsiaTheme="minorEastAsia" w:hAnsiTheme="minorHAnsi" w:cstheme="minorBidi"/>
      <w:color w:val="auto"/>
      <w:sz w:val="22"/>
      <w:szCs w:val="22"/>
    </w:rPr>
  </w:style>
  <w:style w:type="paragraph" w:styleId="Quote">
    <w:name w:val="Quote"/>
    <w:basedOn w:val="Normal"/>
    <w:next w:val="Normal"/>
    <w:link w:val="QuoteChar"/>
    <w:uiPriority w:val="29"/>
    <w:unhideWhenUsed/>
    <w:qFormat/>
    <w:rsid w:val="005A092C"/>
    <w:pPr>
      <w:spacing w:before="120" w:after="120"/>
      <w:ind w:left="720"/>
    </w:pPr>
    <w:rPr>
      <w:sz w:val="24"/>
      <w:szCs w:val="24"/>
    </w:rPr>
  </w:style>
  <w:style w:type="character" w:customStyle="1" w:styleId="QuoteChar">
    <w:name w:val="Quote Char"/>
    <w:basedOn w:val="DefaultParagraphFont"/>
    <w:link w:val="Quote"/>
    <w:uiPriority w:val="29"/>
    <w:rsid w:val="005A092C"/>
    <w:rPr>
      <w:sz w:val="24"/>
      <w:szCs w:val="24"/>
    </w:rPr>
  </w:style>
  <w:style w:type="paragraph" w:styleId="IntenseQuote">
    <w:name w:val="Intense Quote"/>
    <w:basedOn w:val="Normal"/>
    <w:next w:val="Normal"/>
    <w:link w:val="IntenseQuoteChar"/>
    <w:uiPriority w:val="30"/>
    <w:unhideWhenUsed/>
    <w:qFormat/>
    <w:rsid w:val="005A092C"/>
    <w:pPr>
      <w:spacing w:before="100" w:beforeAutospacing="1" w:after="240"/>
      <w:ind w:left="720"/>
      <w:jc w:val="center"/>
    </w:pPr>
    <w:rPr>
      <w:rFonts w:asciiTheme="majorHAnsi" w:eastAsiaTheme="majorEastAsia" w:hAnsiTheme="majorHAnsi" w:cstheme="majorBidi"/>
      <w:spacing w:val="-6"/>
      <w:sz w:val="32"/>
      <w:szCs w:val="32"/>
    </w:rPr>
  </w:style>
  <w:style w:type="character" w:customStyle="1" w:styleId="IntenseQuoteChar">
    <w:name w:val="Intense Quote Char"/>
    <w:basedOn w:val="DefaultParagraphFont"/>
    <w:link w:val="IntenseQuote"/>
    <w:uiPriority w:val="30"/>
    <w:rsid w:val="005A092C"/>
    <w:rPr>
      <w:rFonts w:asciiTheme="majorHAnsi" w:eastAsiaTheme="majorEastAsia" w:hAnsiTheme="majorHAnsi" w:cstheme="majorBidi"/>
      <w:spacing w:val="-6"/>
      <w:sz w:val="32"/>
      <w:szCs w:val="32"/>
    </w:rPr>
  </w:style>
  <w:style w:type="character" w:styleId="SubtleEmphasis">
    <w:name w:val="Subtle Emphasis"/>
    <w:basedOn w:val="DefaultParagraphFont"/>
    <w:uiPriority w:val="19"/>
    <w:unhideWhenUsed/>
    <w:qFormat/>
    <w:rsid w:val="005A092C"/>
    <w:rPr>
      <w:i/>
      <w:iCs/>
      <w:color w:val="3599FF" w:themeColor="text1" w:themeTint="A6"/>
    </w:rPr>
  </w:style>
  <w:style w:type="character" w:styleId="IntenseEmphasis">
    <w:name w:val="Intense Emphasis"/>
    <w:basedOn w:val="DefaultParagraphFont"/>
    <w:uiPriority w:val="21"/>
    <w:unhideWhenUsed/>
    <w:qFormat/>
    <w:rsid w:val="005A092C"/>
    <w:rPr>
      <w:rFonts w:ascii="Averta Bold" w:hAnsi="Averta Bold"/>
      <w:b w:val="0"/>
      <w:bCs/>
      <w:i/>
      <w:iCs/>
    </w:rPr>
  </w:style>
  <w:style w:type="character" w:styleId="SubtleReference">
    <w:name w:val="Subtle Reference"/>
    <w:basedOn w:val="DefaultParagraphFont"/>
    <w:uiPriority w:val="31"/>
    <w:unhideWhenUsed/>
    <w:qFormat/>
    <w:rsid w:val="005A092C"/>
    <w:rPr>
      <w:smallCaps/>
      <w:color w:val="3599FF" w:themeColor="text1" w:themeTint="A6"/>
      <w:u w:val="none" w:color="63B0FF" w:themeColor="text1" w:themeTint="80"/>
      <w:bdr w:val="none" w:sz="0" w:space="0" w:color="auto"/>
    </w:rPr>
  </w:style>
  <w:style w:type="character" w:styleId="IntenseReference">
    <w:name w:val="Intense Reference"/>
    <w:basedOn w:val="DefaultParagraphFont"/>
    <w:uiPriority w:val="32"/>
    <w:unhideWhenUsed/>
    <w:qFormat/>
    <w:rsid w:val="005A092C"/>
    <w:rPr>
      <w:rFonts w:ascii="Averta Bold" w:hAnsi="Averta Bold"/>
      <w:b w:val="0"/>
      <w:bCs/>
      <w:smallCaps/>
      <w:color w:val="53565A" w:themeColor="text2"/>
      <w:u w:val="single"/>
    </w:rPr>
  </w:style>
  <w:style w:type="character" w:styleId="BookTitle">
    <w:name w:val="Book Title"/>
    <w:basedOn w:val="DefaultParagraphFont"/>
    <w:uiPriority w:val="33"/>
    <w:unhideWhenUsed/>
    <w:qFormat/>
    <w:rsid w:val="005A092C"/>
    <w:rPr>
      <w:rFonts w:ascii="Averta Bold" w:hAnsi="Averta Bold"/>
      <w:b w:val="0"/>
      <w:bCs/>
      <w:smallCaps/>
      <w:spacing w:val="10"/>
    </w:rPr>
  </w:style>
  <w:style w:type="paragraph" w:styleId="TOCHeading">
    <w:name w:val="TOC Heading"/>
    <w:basedOn w:val="Heading1"/>
    <w:next w:val="Normal"/>
    <w:uiPriority w:val="39"/>
    <w:semiHidden/>
    <w:unhideWhenUsed/>
    <w:qFormat/>
    <w:rsid w:val="005A092C"/>
    <w:pPr>
      <w:outlineLvl w:val="9"/>
    </w:pPr>
  </w:style>
  <w:style w:type="paragraph" w:styleId="ListParagraph0">
    <w:name w:val="List Paragraph"/>
    <w:basedOn w:val="Normal"/>
    <w:uiPriority w:val="34"/>
    <w:unhideWhenUsed/>
    <w:qFormat/>
    <w:rsid w:val="005A092C"/>
    <w:pPr>
      <w:ind w:left="720"/>
      <w:contextualSpacing/>
    </w:pPr>
  </w:style>
  <w:style w:type="paragraph" w:customStyle="1" w:styleId="Addressinfo">
    <w:name w:val="Address info"/>
    <w:basedOn w:val="Normal"/>
    <w:qFormat/>
    <w:rsid w:val="005A092C"/>
    <w:pPr>
      <w:tabs>
        <w:tab w:val="left" w:pos="1224"/>
      </w:tabs>
      <w:spacing w:line="240" w:lineRule="exact"/>
    </w:pPr>
  </w:style>
  <w:style w:type="paragraph" w:customStyle="1" w:styleId="Businessname">
    <w:name w:val="Business name"/>
    <w:basedOn w:val="Normal"/>
    <w:qFormat/>
    <w:rsid w:val="005A092C"/>
  </w:style>
  <w:style w:type="paragraph" w:customStyle="1" w:styleId="url">
    <w:name w:val="url"/>
    <w:qFormat/>
    <w:rsid w:val="005A092C"/>
    <w:pPr>
      <w:spacing w:before="120"/>
    </w:pPr>
    <w:rPr>
      <w:rFonts w:cs="Times New Roman"/>
      <w:color w:val="2EC4FF"/>
    </w:rPr>
  </w:style>
  <w:style w:type="paragraph" w:customStyle="1" w:styleId="folio">
    <w:name w:val="folio"/>
    <w:basedOn w:val="Footer"/>
    <w:unhideWhenUsed/>
    <w:qFormat/>
    <w:rsid w:val="005A092C"/>
    <w:pPr>
      <w:ind w:right="-144"/>
      <w:jc w:val="right"/>
    </w:pPr>
    <w:rPr>
      <w:sz w:val="13"/>
    </w:rPr>
  </w:style>
  <w:style w:type="numbering" w:styleId="111111">
    <w:name w:val="Outline List 2"/>
    <w:basedOn w:val="NoList"/>
    <w:uiPriority w:val="99"/>
    <w:semiHidden/>
    <w:unhideWhenUsed/>
    <w:rsid w:val="005A092C"/>
    <w:pPr>
      <w:numPr>
        <w:numId w:val="9"/>
      </w:numPr>
    </w:pPr>
  </w:style>
  <w:style w:type="numbering" w:styleId="1ai">
    <w:name w:val="Outline List 1"/>
    <w:basedOn w:val="NoList"/>
    <w:uiPriority w:val="99"/>
    <w:semiHidden/>
    <w:unhideWhenUsed/>
    <w:rsid w:val="005A092C"/>
    <w:pPr>
      <w:numPr>
        <w:numId w:val="10"/>
      </w:numPr>
    </w:pPr>
  </w:style>
  <w:style w:type="numbering" w:styleId="ArticleSection">
    <w:name w:val="Outline List 3"/>
    <w:basedOn w:val="NoList"/>
    <w:uiPriority w:val="99"/>
    <w:semiHidden/>
    <w:unhideWhenUsed/>
    <w:rsid w:val="005A092C"/>
    <w:pPr>
      <w:numPr>
        <w:numId w:val="11"/>
      </w:numPr>
    </w:pPr>
  </w:style>
  <w:style w:type="paragraph" w:styleId="Bibliography">
    <w:name w:val="Bibliography"/>
    <w:basedOn w:val="Normal"/>
    <w:next w:val="Normal"/>
    <w:uiPriority w:val="37"/>
    <w:semiHidden/>
    <w:unhideWhenUsed/>
    <w:rsid w:val="005A092C"/>
  </w:style>
  <w:style w:type="paragraph" w:styleId="BlockText">
    <w:name w:val="Block Text"/>
    <w:basedOn w:val="Normal"/>
    <w:uiPriority w:val="99"/>
    <w:semiHidden/>
    <w:unhideWhenUsed/>
    <w:rsid w:val="005A092C"/>
    <w:pPr>
      <w:pBdr>
        <w:top w:val="single" w:sz="2" w:space="10" w:color="0064C8" w:themeColor="accent1"/>
        <w:left w:val="single" w:sz="2" w:space="10" w:color="0064C8" w:themeColor="accent1"/>
        <w:bottom w:val="single" w:sz="2" w:space="10" w:color="0064C8" w:themeColor="accent1"/>
        <w:right w:val="single" w:sz="2" w:space="10" w:color="0064C8" w:themeColor="accent1"/>
      </w:pBdr>
      <w:ind w:left="1152" w:right="1152"/>
    </w:pPr>
    <w:rPr>
      <w:rFonts w:asciiTheme="minorHAnsi" w:eastAsiaTheme="minorEastAsia" w:hAnsiTheme="minorHAnsi" w:cstheme="minorBidi"/>
      <w:i/>
      <w:iCs/>
      <w:color w:val="0064C8" w:themeColor="accent1"/>
    </w:rPr>
  </w:style>
  <w:style w:type="paragraph" w:styleId="BodyText2">
    <w:name w:val="Body Text 2"/>
    <w:basedOn w:val="Normal"/>
    <w:link w:val="BodyText2Char"/>
    <w:uiPriority w:val="99"/>
    <w:semiHidden/>
    <w:unhideWhenUsed/>
    <w:rsid w:val="005A092C"/>
    <w:pPr>
      <w:spacing w:after="120" w:line="480" w:lineRule="auto"/>
    </w:pPr>
  </w:style>
  <w:style w:type="character" w:customStyle="1" w:styleId="BodyText2Char">
    <w:name w:val="Body Text 2 Char"/>
    <w:basedOn w:val="DefaultParagraphFont"/>
    <w:link w:val="BodyText2"/>
    <w:uiPriority w:val="99"/>
    <w:semiHidden/>
    <w:rsid w:val="005A092C"/>
  </w:style>
  <w:style w:type="paragraph" w:styleId="BodyText3">
    <w:name w:val="Body Text 3"/>
    <w:basedOn w:val="Normal"/>
    <w:link w:val="BodyText3Char"/>
    <w:uiPriority w:val="99"/>
    <w:semiHidden/>
    <w:unhideWhenUsed/>
    <w:rsid w:val="005A092C"/>
    <w:pPr>
      <w:spacing w:after="120"/>
    </w:pPr>
    <w:rPr>
      <w:sz w:val="16"/>
      <w:szCs w:val="16"/>
    </w:rPr>
  </w:style>
  <w:style w:type="character" w:customStyle="1" w:styleId="BodyText3Char">
    <w:name w:val="Body Text 3 Char"/>
    <w:basedOn w:val="DefaultParagraphFont"/>
    <w:link w:val="BodyText3"/>
    <w:uiPriority w:val="99"/>
    <w:semiHidden/>
    <w:rsid w:val="005A092C"/>
    <w:rPr>
      <w:sz w:val="16"/>
      <w:szCs w:val="16"/>
    </w:rPr>
  </w:style>
  <w:style w:type="paragraph" w:styleId="BodyTextFirstIndent">
    <w:name w:val="Body Text First Indent"/>
    <w:basedOn w:val="BodyText"/>
    <w:link w:val="BodyTextFirstIndentChar"/>
    <w:uiPriority w:val="99"/>
    <w:semiHidden/>
    <w:unhideWhenUsed/>
    <w:rsid w:val="005A092C"/>
    <w:pPr>
      <w:spacing w:after="0"/>
      <w:ind w:firstLine="360"/>
    </w:pPr>
  </w:style>
  <w:style w:type="character" w:customStyle="1" w:styleId="BodyTextFirstIndentChar">
    <w:name w:val="Body Text First Indent Char"/>
    <w:basedOn w:val="BodyTextChar"/>
    <w:link w:val="BodyTextFirstIndent"/>
    <w:uiPriority w:val="99"/>
    <w:semiHidden/>
    <w:rsid w:val="005A092C"/>
  </w:style>
  <w:style w:type="paragraph" w:styleId="BodyTextIndent">
    <w:name w:val="Body Text Indent"/>
    <w:basedOn w:val="Normal"/>
    <w:link w:val="BodyTextIndentChar"/>
    <w:uiPriority w:val="99"/>
    <w:semiHidden/>
    <w:unhideWhenUsed/>
    <w:rsid w:val="005A092C"/>
    <w:pPr>
      <w:spacing w:after="120"/>
      <w:ind w:left="360"/>
    </w:pPr>
  </w:style>
  <w:style w:type="character" w:customStyle="1" w:styleId="BodyTextIndentChar">
    <w:name w:val="Body Text Indent Char"/>
    <w:basedOn w:val="DefaultParagraphFont"/>
    <w:link w:val="BodyTextIndent"/>
    <w:uiPriority w:val="99"/>
    <w:semiHidden/>
    <w:rsid w:val="005A092C"/>
  </w:style>
  <w:style w:type="paragraph" w:styleId="BodyTextFirstIndent2">
    <w:name w:val="Body Text First Indent 2"/>
    <w:basedOn w:val="BodyTextIndent"/>
    <w:link w:val="BodyTextFirstIndent2Char"/>
    <w:uiPriority w:val="99"/>
    <w:semiHidden/>
    <w:unhideWhenUsed/>
    <w:rsid w:val="005A092C"/>
    <w:pPr>
      <w:spacing w:after="0"/>
      <w:ind w:firstLine="360"/>
    </w:pPr>
  </w:style>
  <w:style w:type="character" w:customStyle="1" w:styleId="BodyTextFirstIndent2Char">
    <w:name w:val="Body Text First Indent 2 Char"/>
    <w:basedOn w:val="BodyTextIndentChar"/>
    <w:link w:val="BodyTextFirstIndent2"/>
    <w:uiPriority w:val="99"/>
    <w:semiHidden/>
    <w:rsid w:val="005A092C"/>
  </w:style>
  <w:style w:type="paragraph" w:styleId="BodyTextIndent2">
    <w:name w:val="Body Text Indent 2"/>
    <w:basedOn w:val="Normal"/>
    <w:link w:val="BodyTextIndent2Char"/>
    <w:uiPriority w:val="99"/>
    <w:semiHidden/>
    <w:unhideWhenUsed/>
    <w:rsid w:val="005A092C"/>
    <w:pPr>
      <w:spacing w:after="120" w:line="480" w:lineRule="auto"/>
      <w:ind w:left="360"/>
    </w:pPr>
  </w:style>
  <w:style w:type="character" w:customStyle="1" w:styleId="BodyTextIndent2Char">
    <w:name w:val="Body Text Indent 2 Char"/>
    <w:basedOn w:val="DefaultParagraphFont"/>
    <w:link w:val="BodyTextIndent2"/>
    <w:uiPriority w:val="99"/>
    <w:semiHidden/>
    <w:rsid w:val="005A092C"/>
  </w:style>
  <w:style w:type="paragraph" w:styleId="Closing">
    <w:name w:val="Closing"/>
    <w:basedOn w:val="Normal"/>
    <w:link w:val="ClosingChar"/>
    <w:uiPriority w:val="99"/>
    <w:semiHidden/>
    <w:unhideWhenUsed/>
    <w:rsid w:val="005A092C"/>
    <w:pPr>
      <w:ind w:left="4320"/>
    </w:pPr>
  </w:style>
  <w:style w:type="character" w:customStyle="1" w:styleId="ClosingChar">
    <w:name w:val="Closing Char"/>
    <w:basedOn w:val="DefaultParagraphFont"/>
    <w:link w:val="Closing"/>
    <w:uiPriority w:val="99"/>
    <w:semiHidden/>
    <w:rsid w:val="005A092C"/>
  </w:style>
  <w:style w:type="table" w:styleId="ColorfulGrid">
    <w:name w:val="Colorful Grid"/>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C1DFFF" w:themeFill="text1" w:themeFillTint="33"/>
    </w:tcPr>
    <w:tblStylePr w:type="firstRow">
      <w:rPr>
        <w:b/>
        <w:bCs/>
      </w:rPr>
      <w:tblPr/>
      <w:tcPr>
        <w:shd w:val="clear" w:color="auto" w:fill="83C0FF" w:themeFill="text1" w:themeFillTint="66"/>
      </w:tcPr>
    </w:tblStylePr>
    <w:tblStylePr w:type="lastRow">
      <w:rPr>
        <w:b/>
        <w:bCs/>
        <w:color w:val="0064C8" w:themeColor="text1"/>
      </w:rPr>
      <w:tblPr/>
      <w:tcPr>
        <w:shd w:val="clear" w:color="auto" w:fill="83C0FF" w:themeFill="text1" w:themeFillTint="66"/>
      </w:tcPr>
    </w:tblStylePr>
    <w:tblStylePr w:type="firstCol">
      <w:rPr>
        <w:color w:val="FFFFFF" w:themeColor="background1"/>
      </w:rPr>
      <w:tblPr/>
      <w:tcPr>
        <w:shd w:val="clear" w:color="auto" w:fill="004A95" w:themeFill="text1" w:themeFillShade="BF"/>
      </w:tcPr>
    </w:tblStylePr>
    <w:tblStylePr w:type="lastCol">
      <w:rPr>
        <w:color w:val="FFFFFF" w:themeColor="background1"/>
      </w:rPr>
      <w:tblPr/>
      <w:tcPr>
        <w:shd w:val="clear" w:color="auto" w:fill="004A95" w:themeFill="text1" w:themeFillShade="BF"/>
      </w:tcPr>
    </w:tblStylePr>
    <w:tblStylePr w:type="band1Vert">
      <w:tblPr/>
      <w:tcPr>
        <w:shd w:val="clear" w:color="auto" w:fill="64B1FF" w:themeFill="text1" w:themeFillTint="7F"/>
      </w:tcPr>
    </w:tblStylePr>
    <w:tblStylePr w:type="band1Horz">
      <w:tblPr/>
      <w:tcPr>
        <w:shd w:val="clear" w:color="auto" w:fill="64B1FF" w:themeFill="text1" w:themeFillTint="7F"/>
      </w:tcPr>
    </w:tblStylePr>
  </w:style>
  <w:style w:type="table" w:styleId="ColorfulGrid-Accent1">
    <w:name w:val="Colorful Grid Accent 1"/>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C1DFFF" w:themeFill="accent1" w:themeFillTint="33"/>
    </w:tcPr>
    <w:tblStylePr w:type="firstRow">
      <w:rPr>
        <w:b/>
        <w:bCs/>
      </w:rPr>
      <w:tblPr/>
      <w:tcPr>
        <w:shd w:val="clear" w:color="auto" w:fill="83C0FF" w:themeFill="accent1" w:themeFillTint="66"/>
      </w:tcPr>
    </w:tblStylePr>
    <w:tblStylePr w:type="lastRow">
      <w:rPr>
        <w:b/>
        <w:bCs/>
        <w:color w:val="0064C8" w:themeColor="text1"/>
      </w:rPr>
      <w:tblPr/>
      <w:tcPr>
        <w:shd w:val="clear" w:color="auto" w:fill="83C0FF" w:themeFill="accent1" w:themeFillTint="66"/>
      </w:tcPr>
    </w:tblStylePr>
    <w:tblStylePr w:type="firstCol">
      <w:rPr>
        <w:color w:val="FFFFFF" w:themeColor="background1"/>
      </w:rPr>
      <w:tblPr/>
      <w:tcPr>
        <w:shd w:val="clear" w:color="auto" w:fill="004A95" w:themeFill="accent1" w:themeFillShade="BF"/>
      </w:tcPr>
    </w:tblStylePr>
    <w:tblStylePr w:type="lastCol">
      <w:rPr>
        <w:color w:val="FFFFFF" w:themeColor="background1"/>
      </w:rPr>
      <w:tblPr/>
      <w:tcPr>
        <w:shd w:val="clear" w:color="auto" w:fill="004A95" w:themeFill="accent1" w:themeFillShade="BF"/>
      </w:tcPr>
    </w:tblStylePr>
    <w:tblStylePr w:type="band1Vert">
      <w:tblPr/>
      <w:tcPr>
        <w:shd w:val="clear" w:color="auto" w:fill="64B1FF" w:themeFill="accent1" w:themeFillTint="7F"/>
      </w:tcPr>
    </w:tblStylePr>
    <w:tblStylePr w:type="band1Horz">
      <w:tblPr/>
      <w:tcPr>
        <w:shd w:val="clear" w:color="auto" w:fill="64B1FF" w:themeFill="accent1" w:themeFillTint="7F"/>
      </w:tcPr>
    </w:tblStylePr>
  </w:style>
  <w:style w:type="table" w:styleId="ColorfulGrid-Accent2">
    <w:name w:val="Colorful Grid Accent 2"/>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D5F3FF" w:themeFill="accent2" w:themeFillTint="33"/>
    </w:tcPr>
    <w:tblStylePr w:type="firstRow">
      <w:rPr>
        <w:b/>
        <w:bCs/>
      </w:rPr>
      <w:tblPr/>
      <w:tcPr>
        <w:shd w:val="clear" w:color="auto" w:fill="ABE7FF" w:themeFill="accent2" w:themeFillTint="66"/>
      </w:tcPr>
    </w:tblStylePr>
    <w:tblStylePr w:type="lastRow">
      <w:rPr>
        <w:b/>
        <w:bCs/>
        <w:color w:val="0064C8" w:themeColor="text1"/>
      </w:rPr>
      <w:tblPr/>
      <w:tcPr>
        <w:shd w:val="clear" w:color="auto" w:fill="ABE7FF" w:themeFill="accent2" w:themeFillTint="66"/>
      </w:tcPr>
    </w:tblStylePr>
    <w:tblStylePr w:type="firstCol">
      <w:rPr>
        <w:color w:val="FFFFFF" w:themeColor="background1"/>
      </w:rPr>
      <w:tblPr/>
      <w:tcPr>
        <w:shd w:val="clear" w:color="auto" w:fill="00A1E1" w:themeFill="accent2" w:themeFillShade="BF"/>
      </w:tcPr>
    </w:tblStylePr>
    <w:tblStylePr w:type="lastCol">
      <w:rPr>
        <w:color w:val="FFFFFF" w:themeColor="background1"/>
      </w:rPr>
      <w:tblPr/>
      <w:tcPr>
        <w:shd w:val="clear" w:color="auto" w:fill="00A1E1" w:themeFill="accent2" w:themeFillShade="BF"/>
      </w:tcPr>
    </w:tblStylePr>
    <w:tblStylePr w:type="band1Vert">
      <w:tblPr/>
      <w:tcPr>
        <w:shd w:val="clear" w:color="auto" w:fill="96E1FF" w:themeFill="accent2" w:themeFillTint="7F"/>
      </w:tcPr>
    </w:tblStylePr>
    <w:tblStylePr w:type="band1Horz">
      <w:tblPr/>
      <w:tcPr>
        <w:shd w:val="clear" w:color="auto" w:fill="96E1FF" w:themeFill="accent2" w:themeFillTint="7F"/>
      </w:tcPr>
    </w:tblStylePr>
  </w:style>
  <w:style w:type="table" w:styleId="ColorfulGrid-Accent3">
    <w:name w:val="Colorful Grid Accent 3"/>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C3FFD7" w:themeFill="accent3" w:themeFillTint="33"/>
    </w:tcPr>
    <w:tblStylePr w:type="firstRow">
      <w:rPr>
        <w:b/>
        <w:bCs/>
      </w:rPr>
      <w:tblPr/>
      <w:tcPr>
        <w:shd w:val="clear" w:color="auto" w:fill="88FFB0" w:themeFill="accent3" w:themeFillTint="66"/>
      </w:tcPr>
    </w:tblStylePr>
    <w:tblStylePr w:type="lastRow">
      <w:rPr>
        <w:b/>
        <w:bCs/>
        <w:color w:val="0064C8" w:themeColor="text1"/>
      </w:rPr>
      <w:tblPr/>
      <w:tcPr>
        <w:shd w:val="clear" w:color="auto" w:fill="88FFB0" w:themeFill="accent3" w:themeFillTint="66"/>
      </w:tcPr>
    </w:tblStylePr>
    <w:tblStylePr w:type="firstCol">
      <w:rPr>
        <w:color w:val="FFFFFF" w:themeColor="background1"/>
      </w:rPr>
      <w:tblPr/>
      <w:tcPr>
        <w:shd w:val="clear" w:color="auto" w:fill="00A035" w:themeFill="accent3" w:themeFillShade="BF"/>
      </w:tcPr>
    </w:tblStylePr>
    <w:tblStylePr w:type="lastCol">
      <w:rPr>
        <w:color w:val="FFFFFF" w:themeColor="background1"/>
      </w:rPr>
      <w:tblPr/>
      <w:tcPr>
        <w:shd w:val="clear" w:color="auto" w:fill="00A035" w:themeFill="accent3" w:themeFillShade="BF"/>
      </w:tcPr>
    </w:tblStylePr>
    <w:tblStylePr w:type="band1Vert">
      <w:tblPr/>
      <w:tcPr>
        <w:shd w:val="clear" w:color="auto" w:fill="6BFF9D" w:themeFill="accent3" w:themeFillTint="7F"/>
      </w:tcPr>
    </w:tblStylePr>
    <w:tblStylePr w:type="band1Horz">
      <w:tblPr/>
      <w:tcPr>
        <w:shd w:val="clear" w:color="auto" w:fill="6BFF9D" w:themeFill="accent3" w:themeFillTint="7F"/>
      </w:tcPr>
    </w:tblStylePr>
  </w:style>
  <w:style w:type="table" w:styleId="ColorfulGrid-Accent4">
    <w:name w:val="Colorful Grid Accent 4"/>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C9E0F2" w:themeFill="accent4" w:themeFillTint="33"/>
    </w:tcPr>
    <w:tblStylePr w:type="firstRow">
      <w:rPr>
        <w:b/>
        <w:bCs/>
      </w:rPr>
      <w:tblPr/>
      <w:tcPr>
        <w:shd w:val="clear" w:color="auto" w:fill="94C1E5" w:themeFill="accent4" w:themeFillTint="66"/>
      </w:tcPr>
    </w:tblStylePr>
    <w:tblStylePr w:type="lastRow">
      <w:rPr>
        <w:b/>
        <w:bCs/>
        <w:color w:val="0064C8" w:themeColor="text1"/>
      </w:rPr>
      <w:tblPr/>
      <w:tcPr>
        <w:shd w:val="clear" w:color="auto" w:fill="94C1E5" w:themeFill="accent4" w:themeFillTint="66"/>
      </w:tcPr>
    </w:tblStylePr>
    <w:tblStylePr w:type="firstCol">
      <w:rPr>
        <w:color w:val="FFFFFF" w:themeColor="background1"/>
      </w:rPr>
      <w:tblPr/>
      <w:tcPr>
        <w:shd w:val="clear" w:color="auto" w:fill="1A486D" w:themeFill="accent4" w:themeFillShade="BF"/>
      </w:tcPr>
    </w:tblStylePr>
    <w:tblStylePr w:type="lastCol">
      <w:rPr>
        <w:color w:val="FFFFFF" w:themeColor="background1"/>
      </w:rPr>
      <w:tblPr/>
      <w:tcPr>
        <w:shd w:val="clear" w:color="auto" w:fill="1A486D" w:themeFill="accent4" w:themeFillShade="BF"/>
      </w:tcPr>
    </w:tblStylePr>
    <w:tblStylePr w:type="band1Vert">
      <w:tblPr/>
      <w:tcPr>
        <w:shd w:val="clear" w:color="auto" w:fill="7AB2DF" w:themeFill="accent4" w:themeFillTint="7F"/>
      </w:tcPr>
    </w:tblStylePr>
    <w:tblStylePr w:type="band1Horz">
      <w:tblPr/>
      <w:tcPr>
        <w:shd w:val="clear" w:color="auto" w:fill="7AB2DF" w:themeFill="accent4" w:themeFillTint="7F"/>
      </w:tcPr>
    </w:tblStylePr>
  </w:style>
  <w:style w:type="table" w:styleId="ColorfulGrid-Accent5">
    <w:name w:val="Colorful Grid Accent 5"/>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DDD6EE" w:themeFill="accent5" w:themeFillTint="33"/>
    </w:tcPr>
    <w:tblStylePr w:type="firstRow">
      <w:rPr>
        <w:b/>
        <w:bCs/>
      </w:rPr>
      <w:tblPr/>
      <w:tcPr>
        <w:shd w:val="clear" w:color="auto" w:fill="BBADDD" w:themeFill="accent5" w:themeFillTint="66"/>
      </w:tcPr>
    </w:tblStylePr>
    <w:tblStylePr w:type="lastRow">
      <w:rPr>
        <w:b/>
        <w:bCs/>
        <w:color w:val="0064C8" w:themeColor="text1"/>
      </w:rPr>
      <w:tblPr/>
      <w:tcPr>
        <w:shd w:val="clear" w:color="auto" w:fill="BBADDD" w:themeFill="accent5" w:themeFillTint="66"/>
      </w:tcPr>
    </w:tblStylePr>
    <w:tblStylePr w:type="firstCol">
      <w:rPr>
        <w:color w:val="FFFFFF" w:themeColor="background1"/>
      </w:rPr>
      <w:tblPr/>
      <w:tcPr>
        <w:shd w:val="clear" w:color="auto" w:fill="443076" w:themeFill="accent5" w:themeFillShade="BF"/>
      </w:tcPr>
    </w:tblStylePr>
    <w:tblStylePr w:type="lastCol">
      <w:rPr>
        <w:color w:val="FFFFFF" w:themeColor="background1"/>
      </w:rPr>
      <w:tblPr/>
      <w:tcPr>
        <w:shd w:val="clear" w:color="auto" w:fill="443076" w:themeFill="accent5" w:themeFillShade="BF"/>
      </w:tcPr>
    </w:tblStylePr>
    <w:tblStylePr w:type="band1Vert">
      <w:tblPr/>
      <w:tcPr>
        <w:shd w:val="clear" w:color="auto" w:fill="AA99D5" w:themeFill="accent5" w:themeFillTint="7F"/>
      </w:tcPr>
    </w:tblStylePr>
    <w:tblStylePr w:type="band1Horz">
      <w:tblPr/>
      <w:tcPr>
        <w:shd w:val="clear" w:color="auto" w:fill="AA99D5" w:themeFill="accent5" w:themeFillTint="7F"/>
      </w:tcPr>
    </w:tblStylePr>
  </w:style>
  <w:style w:type="table" w:styleId="ColorfulGrid-Accent6">
    <w:name w:val="Colorful Grid Accent 6"/>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FCE2DE" w:themeFill="accent6" w:themeFillTint="33"/>
    </w:tcPr>
    <w:tblStylePr w:type="firstRow">
      <w:rPr>
        <w:b/>
        <w:bCs/>
      </w:rPr>
      <w:tblPr/>
      <w:tcPr>
        <w:shd w:val="clear" w:color="auto" w:fill="FAC5BD" w:themeFill="accent6" w:themeFillTint="66"/>
      </w:tcPr>
    </w:tblStylePr>
    <w:tblStylePr w:type="lastRow">
      <w:rPr>
        <w:b/>
        <w:bCs/>
        <w:color w:val="0064C8" w:themeColor="text1"/>
      </w:rPr>
      <w:tblPr/>
      <w:tcPr>
        <w:shd w:val="clear" w:color="auto" w:fill="FAC5BD" w:themeFill="accent6" w:themeFillTint="66"/>
      </w:tcPr>
    </w:tblStylePr>
    <w:tblStylePr w:type="firstCol">
      <w:rPr>
        <w:color w:val="FFFFFF" w:themeColor="background1"/>
      </w:rPr>
      <w:tblPr/>
      <w:tcPr>
        <w:shd w:val="clear" w:color="auto" w:fill="EA2E0F" w:themeFill="accent6" w:themeFillShade="BF"/>
      </w:tcPr>
    </w:tblStylePr>
    <w:tblStylePr w:type="lastCol">
      <w:rPr>
        <w:color w:val="FFFFFF" w:themeColor="background1"/>
      </w:rPr>
      <w:tblPr/>
      <w:tcPr>
        <w:shd w:val="clear" w:color="auto" w:fill="EA2E0F" w:themeFill="accent6" w:themeFillShade="BF"/>
      </w:tcPr>
    </w:tblStylePr>
    <w:tblStylePr w:type="band1Vert">
      <w:tblPr/>
      <w:tcPr>
        <w:shd w:val="clear" w:color="auto" w:fill="F9B7AD" w:themeFill="accent6" w:themeFillTint="7F"/>
      </w:tcPr>
    </w:tblStylePr>
    <w:tblStylePr w:type="band1Horz">
      <w:tblPr/>
      <w:tcPr>
        <w:shd w:val="clear" w:color="auto" w:fill="F9B7AD" w:themeFill="accent6" w:themeFillTint="7F"/>
      </w:tcPr>
    </w:tblStylePr>
  </w:style>
  <w:style w:type="table" w:styleId="ColorfulList">
    <w:name w:val="Colorful List"/>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0EFFF" w:themeFill="text1" w:themeFillTint="19"/>
    </w:tcPr>
    <w:tblStylePr w:type="firstRow">
      <w:rPr>
        <w:b/>
        <w:bCs/>
        <w:color w:val="FFFFFF" w:themeColor="background1"/>
      </w:rPr>
      <w:tblPr/>
      <w:tcPr>
        <w:tcBorders>
          <w:bottom w:val="single" w:sz="12" w:space="0" w:color="FFFFFF" w:themeColor="background1"/>
        </w:tcBorders>
        <w:shd w:val="clear" w:color="auto" w:fill="00ACF0" w:themeFill="accent2" w:themeFillShade="CC"/>
      </w:tcPr>
    </w:tblStylePr>
    <w:tblStylePr w:type="lastRow">
      <w:rPr>
        <w:b/>
        <w:bCs/>
        <w:color w:val="00ACF0" w:themeColor="accent2"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8FF" w:themeFill="text1" w:themeFillTint="3F"/>
      </w:tcPr>
    </w:tblStylePr>
    <w:tblStylePr w:type="band1Horz">
      <w:tblPr/>
      <w:tcPr>
        <w:shd w:val="clear" w:color="auto" w:fill="C1DFFF" w:themeFill="text1" w:themeFillTint="33"/>
      </w:tcPr>
    </w:tblStylePr>
  </w:style>
  <w:style w:type="table" w:styleId="ColorfulList-Accent1">
    <w:name w:val="Colorful List Accent 1"/>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0EFFF" w:themeFill="accent1" w:themeFillTint="19"/>
    </w:tcPr>
    <w:tblStylePr w:type="firstRow">
      <w:rPr>
        <w:b/>
        <w:bCs/>
        <w:color w:val="FFFFFF" w:themeColor="background1"/>
      </w:rPr>
      <w:tblPr/>
      <w:tcPr>
        <w:tcBorders>
          <w:bottom w:val="single" w:sz="12" w:space="0" w:color="FFFFFF" w:themeColor="background1"/>
        </w:tcBorders>
        <w:shd w:val="clear" w:color="auto" w:fill="00ACF0" w:themeFill="accent2" w:themeFillShade="CC"/>
      </w:tcPr>
    </w:tblStylePr>
    <w:tblStylePr w:type="lastRow">
      <w:rPr>
        <w:b/>
        <w:bCs/>
        <w:color w:val="00ACF0" w:themeColor="accent2"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8FF" w:themeFill="accent1" w:themeFillTint="3F"/>
      </w:tcPr>
    </w:tblStylePr>
    <w:tblStylePr w:type="band1Horz">
      <w:tblPr/>
      <w:tcPr>
        <w:shd w:val="clear" w:color="auto" w:fill="C1DFFF" w:themeFill="accent1" w:themeFillTint="33"/>
      </w:tcPr>
    </w:tblStylePr>
  </w:style>
  <w:style w:type="table" w:styleId="ColorfulList-Accent2">
    <w:name w:val="Colorful List Accent 2"/>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AF9FF" w:themeFill="accent2" w:themeFillTint="19"/>
    </w:tcPr>
    <w:tblStylePr w:type="firstRow">
      <w:rPr>
        <w:b/>
        <w:bCs/>
        <w:color w:val="FFFFFF" w:themeColor="background1"/>
      </w:rPr>
      <w:tblPr/>
      <w:tcPr>
        <w:tcBorders>
          <w:bottom w:val="single" w:sz="12" w:space="0" w:color="FFFFFF" w:themeColor="background1"/>
        </w:tcBorders>
        <w:shd w:val="clear" w:color="auto" w:fill="00ACF0" w:themeFill="accent2" w:themeFillShade="CC"/>
      </w:tcPr>
    </w:tblStylePr>
    <w:tblStylePr w:type="lastRow">
      <w:rPr>
        <w:b/>
        <w:bCs/>
        <w:color w:val="00ACF0" w:themeColor="accent2"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F0FF" w:themeFill="accent2" w:themeFillTint="3F"/>
      </w:tcPr>
    </w:tblStylePr>
    <w:tblStylePr w:type="band1Horz">
      <w:tblPr/>
      <w:tcPr>
        <w:shd w:val="clear" w:color="auto" w:fill="D5F3FF" w:themeFill="accent2" w:themeFillTint="33"/>
      </w:tcPr>
    </w:tblStylePr>
  </w:style>
  <w:style w:type="table" w:styleId="ColorfulList-Accent3">
    <w:name w:val="Colorful List Accent 3"/>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1FFEB" w:themeFill="accent3" w:themeFillTint="19"/>
    </w:tcPr>
    <w:tblStylePr w:type="firstRow">
      <w:rPr>
        <w:b/>
        <w:bCs/>
        <w:color w:val="FFFFFF" w:themeColor="background1"/>
      </w:rPr>
      <w:tblPr/>
      <w:tcPr>
        <w:tcBorders>
          <w:bottom w:val="single" w:sz="12" w:space="0" w:color="FFFFFF" w:themeColor="background1"/>
        </w:tcBorders>
        <w:shd w:val="clear" w:color="auto" w:fill="1C4D74" w:themeFill="accent4" w:themeFillShade="CC"/>
      </w:tcPr>
    </w:tblStylePr>
    <w:tblStylePr w:type="lastRow">
      <w:rPr>
        <w:b/>
        <w:bCs/>
        <w:color w:val="1C4D74" w:themeColor="accent4"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5FFCE" w:themeFill="accent3" w:themeFillTint="3F"/>
      </w:tcPr>
    </w:tblStylePr>
    <w:tblStylePr w:type="band1Horz">
      <w:tblPr/>
      <w:tcPr>
        <w:shd w:val="clear" w:color="auto" w:fill="C3FFD7" w:themeFill="accent3" w:themeFillTint="33"/>
      </w:tcPr>
    </w:tblStylePr>
  </w:style>
  <w:style w:type="table" w:styleId="ColorfulList-Accent4">
    <w:name w:val="Colorful List Accent 4"/>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4EFF8" w:themeFill="accent4" w:themeFillTint="19"/>
    </w:tcPr>
    <w:tblStylePr w:type="firstRow">
      <w:rPr>
        <w:b/>
        <w:bCs/>
        <w:color w:val="FFFFFF" w:themeColor="background1"/>
      </w:rPr>
      <w:tblPr/>
      <w:tcPr>
        <w:tcBorders>
          <w:bottom w:val="single" w:sz="12" w:space="0" w:color="FFFFFF" w:themeColor="background1"/>
        </w:tcBorders>
        <w:shd w:val="clear" w:color="auto" w:fill="00AB39" w:themeFill="accent3" w:themeFillShade="CC"/>
      </w:tcPr>
    </w:tblStylePr>
    <w:tblStylePr w:type="lastRow">
      <w:rPr>
        <w:b/>
        <w:bCs/>
        <w:color w:val="00AB39" w:themeColor="accent3"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DD9EF" w:themeFill="accent4" w:themeFillTint="3F"/>
      </w:tcPr>
    </w:tblStylePr>
    <w:tblStylePr w:type="band1Horz">
      <w:tblPr/>
      <w:tcPr>
        <w:shd w:val="clear" w:color="auto" w:fill="C9E0F2" w:themeFill="accent4" w:themeFillTint="33"/>
      </w:tcPr>
    </w:tblStylePr>
  </w:style>
  <w:style w:type="table" w:styleId="ColorfulList-Accent5">
    <w:name w:val="Colorful List Accent 5"/>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EEAF6" w:themeFill="accent5" w:themeFillTint="19"/>
    </w:tcPr>
    <w:tblStylePr w:type="firstRow">
      <w:rPr>
        <w:b/>
        <w:bCs/>
        <w:color w:val="FFFFFF" w:themeColor="background1"/>
      </w:rPr>
      <w:tblPr/>
      <w:tcPr>
        <w:tcBorders>
          <w:bottom w:val="single" w:sz="12" w:space="0" w:color="FFFFFF" w:themeColor="background1"/>
        </w:tcBorders>
        <w:shd w:val="clear" w:color="auto" w:fill="EF3A1C" w:themeFill="accent6" w:themeFillShade="CC"/>
      </w:tcPr>
    </w:tblStylePr>
    <w:tblStylePr w:type="lastRow">
      <w:rPr>
        <w:b/>
        <w:bCs/>
        <w:color w:val="EF3A1C" w:themeColor="accent6"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CCEA" w:themeFill="accent5" w:themeFillTint="3F"/>
      </w:tcPr>
    </w:tblStylePr>
    <w:tblStylePr w:type="band1Horz">
      <w:tblPr/>
      <w:tcPr>
        <w:shd w:val="clear" w:color="auto" w:fill="DDD6EE" w:themeFill="accent5" w:themeFillTint="33"/>
      </w:tcPr>
    </w:tblStylePr>
  </w:style>
  <w:style w:type="table" w:styleId="ColorfulList-Accent6">
    <w:name w:val="Colorful List Accent 6"/>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FEF0EE" w:themeFill="accent6" w:themeFillTint="19"/>
    </w:tcPr>
    <w:tblStylePr w:type="firstRow">
      <w:rPr>
        <w:b/>
        <w:bCs/>
        <w:color w:val="FFFFFF" w:themeColor="background1"/>
      </w:rPr>
      <w:tblPr/>
      <w:tcPr>
        <w:tcBorders>
          <w:bottom w:val="single" w:sz="12" w:space="0" w:color="FFFFFF" w:themeColor="background1"/>
        </w:tcBorders>
        <w:shd w:val="clear" w:color="auto" w:fill="49347E" w:themeFill="accent5" w:themeFillShade="CC"/>
      </w:tcPr>
    </w:tblStylePr>
    <w:tblStylePr w:type="lastRow">
      <w:rPr>
        <w:b/>
        <w:bCs/>
        <w:color w:val="49347E" w:themeColor="accent5"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CDBD6" w:themeFill="accent6" w:themeFillTint="3F"/>
      </w:tcPr>
    </w:tblStylePr>
    <w:tblStylePr w:type="band1Horz">
      <w:tblPr/>
      <w:tcPr>
        <w:shd w:val="clear" w:color="auto" w:fill="FCE2DE" w:themeFill="accent6" w:themeFillTint="33"/>
      </w:tcPr>
    </w:tblStylePr>
  </w:style>
  <w:style w:type="table" w:styleId="ColorfulShading">
    <w:name w:val="Colorful Shading"/>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2EC4FF" w:themeColor="accent2"/>
        <w:left w:val="single" w:sz="4" w:space="0" w:color="0064C8" w:themeColor="text1"/>
        <w:bottom w:val="single" w:sz="4" w:space="0" w:color="0064C8" w:themeColor="text1"/>
        <w:right w:val="single" w:sz="4" w:space="0" w:color="0064C8" w:themeColor="text1"/>
        <w:insideH w:val="single" w:sz="4" w:space="0" w:color="FFFFFF" w:themeColor="background1"/>
        <w:insideV w:val="single" w:sz="4" w:space="0" w:color="FFFFFF" w:themeColor="background1"/>
      </w:tblBorders>
    </w:tblPr>
    <w:tcPr>
      <w:shd w:val="clear" w:color="auto" w:fill="E0EFFF" w:themeFill="text1" w:themeFillTint="19"/>
    </w:tcPr>
    <w:tblStylePr w:type="firstRow">
      <w:rPr>
        <w:b/>
        <w:bCs/>
      </w:rPr>
      <w:tblPr/>
      <w:tcPr>
        <w:tcBorders>
          <w:top w:val="nil"/>
          <w:left w:val="nil"/>
          <w:bottom w:val="single" w:sz="24" w:space="0" w:color="2EC4FF"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3B78" w:themeFill="text1" w:themeFillShade="99"/>
      </w:tcPr>
    </w:tblStylePr>
    <w:tblStylePr w:type="firstCol">
      <w:rPr>
        <w:color w:val="FFFFFF" w:themeColor="background1"/>
      </w:rPr>
      <w:tblPr/>
      <w:tcPr>
        <w:tcBorders>
          <w:top w:val="nil"/>
          <w:left w:val="nil"/>
          <w:bottom w:val="nil"/>
          <w:right w:val="nil"/>
          <w:insideH w:val="single" w:sz="4" w:space="0" w:color="003B78" w:themeColor="text1" w:themeShade="99"/>
          <w:insideV w:val="nil"/>
        </w:tcBorders>
        <w:shd w:val="clear" w:color="auto" w:fill="003B78"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4A95" w:themeFill="text1" w:themeFillShade="BF"/>
      </w:tcPr>
    </w:tblStylePr>
    <w:tblStylePr w:type="band1Vert">
      <w:tblPr/>
      <w:tcPr>
        <w:shd w:val="clear" w:color="auto" w:fill="83C0FF" w:themeFill="text1" w:themeFillTint="66"/>
      </w:tcPr>
    </w:tblStylePr>
    <w:tblStylePr w:type="band1Horz">
      <w:tblPr/>
      <w:tcPr>
        <w:shd w:val="clear" w:color="auto" w:fill="64B1FF" w:themeFill="text1" w:themeFillTint="7F"/>
      </w:tcPr>
    </w:tblStylePr>
    <w:tblStylePr w:type="neCell">
      <w:rPr>
        <w:color w:val="0064C8" w:themeColor="text1"/>
      </w:rPr>
    </w:tblStylePr>
    <w:tblStylePr w:type="nwCell">
      <w:rPr>
        <w:color w:val="0064C8" w:themeColor="text1"/>
      </w:rPr>
    </w:tblStylePr>
  </w:style>
  <w:style w:type="table" w:styleId="ColorfulShading-Accent1">
    <w:name w:val="Colorful Shading Accent 1"/>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2EC4FF" w:themeColor="accent2"/>
        <w:left w:val="single" w:sz="4" w:space="0" w:color="0064C8" w:themeColor="accent1"/>
        <w:bottom w:val="single" w:sz="4" w:space="0" w:color="0064C8" w:themeColor="accent1"/>
        <w:right w:val="single" w:sz="4" w:space="0" w:color="0064C8" w:themeColor="accent1"/>
        <w:insideH w:val="single" w:sz="4" w:space="0" w:color="FFFFFF" w:themeColor="background1"/>
        <w:insideV w:val="single" w:sz="4" w:space="0" w:color="FFFFFF" w:themeColor="background1"/>
      </w:tblBorders>
    </w:tblPr>
    <w:tcPr>
      <w:shd w:val="clear" w:color="auto" w:fill="E0EFFF" w:themeFill="accent1" w:themeFillTint="19"/>
    </w:tcPr>
    <w:tblStylePr w:type="firstRow">
      <w:rPr>
        <w:b/>
        <w:bCs/>
      </w:rPr>
      <w:tblPr/>
      <w:tcPr>
        <w:tcBorders>
          <w:top w:val="nil"/>
          <w:left w:val="nil"/>
          <w:bottom w:val="single" w:sz="24" w:space="0" w:color="2EC4FF"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3B78" w:themeFill="accent1" w:themeFillShade="99"/>
      </w:tcPr>
    </w:tblStylePr>
    <w:tblStylePr w:type="firstCol">
      <w:rPr>
        <w:color w:val="FFFFFF" w:themeColor="background1"/>
      </w:rPr>
      <w:tblPr/>
      <w:tcPr>
        <w:tcBorders>
          <w:top w:val="nil"/>
          <w:left w:val="nil"/>
          <w:bottom w:val="nil"/>
          <w:right w:val="nil"/>
          <w:insideH w:val="single" w:sz="4" w:space="0" w:color="003B78" w:themeColor="accent1" w:themeShade="99"/>
          <w:insideV w:val="nil"/>
        </w:tcBorders>
        <w:shd w:val="clear" w:color="auto" w:fill="003B7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03B78" w:themeFill="accent1" w:themeFillShade="99"/>
      </w:tcPr>
    </w:tblStylePr>
    <w:tblStylePr w:type="band1Vert">
      <w:tblPr/>
      <w:tcPr>
        <w:shd w:val="clear" w:color="auto" w:fill="83C0FF" w:themeFill="accent1" w:themeFillTint="66"/>
      </w:tcPr>
    </w:tblStylePr>
    <w:tblStylePr w:type="band1Horz">
      <w:tblPr/>
      <w:tcPr>
        <w:shd w:val="clear" w:color="auto" w:fill="64B1FF" w:themeFill="accent1" w:themeFillTint="7F"/>
      </w:tcPr>
    </w:tblStylePr>
    <w:tblStylePr w:type="neCell">
      <w:rPr>
        <w:color w:val="0064C8" w:themeColor="text1"/>
      </w:rPr>
    </w:tblStylePr>
    <w:tblStylePr w:type="nwCell">
      <w:rPr>
        <w:color w:val="0064C8" w:themeColor="text1"/>
      </w:rPr>
    </w:tblStylePr>
  </w:style>
  <w:style w:type="table" w:styleId="ColorfulShading-Accent2">
    <w:name w:val="Colorful Shading Accent 2"/>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2EC4FF" w:themeColor="accent2"/>
        <w:left w:val="single" w:sz="4" w:space="0" w:color="2EC4FF" w:themeColor="accent2"/>
        <w:bottom w:val="single" w:sz="4" w:space="0" w:color="2EC4FF" w:themeColor="accent2"/>
        <w:right w:val="single" w:sz="4" w:space="0" w:color="2EC4FF" w:themeColor="accent2"/>
        <w:insideH w:val="single" w:sz="4" w:space="0" w:color="FFFFFF" w:themeColor="background1"/>
        <w:insideV w:val="single" w:sz="4" w:space="0" w:color="FFFFFF" w:themeColor="background1"/>
      </w:tblBorders>
    </w:tblPr>
    <w:tcPr>
      <w:shd w:val="clear" w:color="auto" w:fill="EAF9FF" w:themeFill="accent2" w:themeFillTint="19"/>
    </w:tcPr>
    <w:tblStylePr w:type="firstRow">
      <w:rPr>
        <w:b/>
        <w:bCs/>
      </w:rPr>
      <w:tblPr/>
      <w:tcPr>
        <w:tcBorders>
          <w:top w:val="nil"/>
          <w:left w:val="nil"/>
          <w:bottom w:val="single" w:sz="24" w:space="0" w:color="2EC4FF"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81B4" w:themeFill="accent2" w:themeFillShade="99"/>
      </w:tcPr>
    </w:tblStylePr>
    <w:tblStylePr w:type="firstCol">
      <w:rPr>
        <w:color w:val="FFFFFF" w:themeColor="background1"/>
      </w:rPr>
      <w:tblPr/>
      <w:tcPr>
        <w:tcBorders>
          <w:top w:val="nil"/>
          <w:left w:val="nil"/>
          <w:bottom w:val="nil"/>
          <w:right w:val="nil"/>
          <w:insideH w:val="single" w:sz="4" w:space="0" w:color="0081B4" w:themeColor="accent2" w:themeShade="99"/>
          <w:insideV w:val="nil"/>
        </w:tcBorders>
        <w:shd w:val="clear" w:color="auto" w:fill="0081B4"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81B4" w:themeFill="accent2" w:themeFillShade="99"/>
      </w:tcPr>
    </w:tblStylePr>
    <w:tblStylePr w:type="band1Vert">
      <w:tblPr/>
      <w:tcPr>
        <w:shd w:val="clear" w:color="auto" w:fill="ABE7FF" w:themeFill="accent2" w:themeFillTint="66"/>
      </w:tcPr>
    </w:tblStylePr>
    <w:tblStylePr w:type="band1Horz">
      <w:tblPr/>
      <w:tcPr>
        <w:shd w:val="clear" w:color="auto" w:fill="96E1FF" w:themeFill="accent2" w:themeFillTint="7F"/>
      </w:tcPr>
    </w:tblStylePr>
    <w:tblStylePr w:type="neCell">
      <w:rPr>
        <w:color w:val="0064C8" w:themeColor="text1"/>
      </w:rPr>
    </w:tblStylePr>
    <w:tblStylePr w:type="nwCell">
      <w:rPr>
        <w:color w:val="0064C8" w:themeColor="text1"/>
      </w:rPr>
    </w:tblStylePr>
  </w:style>
  <w:style w:type="table" w:styleId="ColorfulShading-Accent3">
    <w:name w:val="Colorful Shading Accent 3"/>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236192" w:themeColor="accent4"/>
        <w:left w:val="single" w:sz="4" w:space="0" w:color="00D649" w:themeColor="accent3"/>
        <w:bottom w:val="single" w:sz="4" w:space="0" w:color="00D649" w:themeColor="accent3"/>
        <w:right w:val="single" w:sz="4" w:space="0" w:color="00D649" w:themeColor="accent3"/>
        <w:insideH w:val="single" w:sz="4" w:space="0" w:color="FFFFFF" w:themeColor="background1"/>
        <w:insideV w:val="single" w:sz="4" w:space="0" w:color="FFFFFF" w:themeColor="background1"/>
      </w:tblBorders>
    </w:tblPr>
    <w:tcPr>
      <w:shd w:val="clear" w:color="auto" w:fill="E1FFEB" w:themeFill="accent3" w:themeFillTint="19"/>
    </w:tcPr>
    <w:tblStylePr w:type="firstRow">
      <w:rPr>
        <w:b/>
        <w:bCs/>
      </w:rPr>
      <w:tblPr/>
      <w:tcPr>
        <w:tcBorders>
          <w:top w:val="nil"/>
          <w:left w:val="nil"/>
          <w:bottom w:val="single" w:sz="24" w:space="0" w:color="23619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802B" w:themeFill="accent3" w:themeFillShade="99"/>
      </w:tcPr>
    </w:tblStylePr>
    <w:tblStylePr w:type="firstCol">
      <w:rPr>
        <w:color w:val="FFFFFF" w:themeColor="background1"/>
      </w:rPr>
      <w:tblPr/>
      <w:tcPr>
        <w:tcBorders>
          <w:top w:val="nil"/>
          <w:left w:val="nil"/>
          <w:bottom w:val="nil"/>
          <w:right w:val="nil"/>
          <w:insideH w:val="single" w:sz="4" w:space="0" w:color="00802B" w:themeColor="accent3" w:themeShade="99"/>
          <w:insideV w:val="nil"/>
        </w:tcBorders>
        <w:shd w:val="clear" w:color="auto" w:fill="00802B"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0802B" w:themeFill="accent3" w:themeFillShade="99"/>
      </w:tcPr>
    </w:tblStylePr>
    <w:tblStylePr w:type="band1Vert">
      <w:tblPr/>
      <w:tcPr>
        <w:shd w:val="clear" w:color="auto" w:fill="88FFB0" w:themeFill="accent3" w:themeFillTint="66"/>
      </w:tcPr>
    </w:tblStylePr>
    <w:tblStylePr w:type="band1Horz">
      <w:tblPr/>
      <w:tcPr>
        <w:shd w:val="clear" w:color="auto" w:fill="6BFF9D" w:themeFill="accent3" w:themeFillTint="7F"/>
      </w:tcPr>
    </w:tblStylePr>
  </w:style>
  <w:style w:type="table" w:styleId="ColorfulShading-Accent4">
    <w:name w:val="Colorful Shading Accent 4"/>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00D649" w:themeColor="accent3"/>
        <w:left w:val="single" w:sz="4" w:space="0" w:color="236192" w:themeColor="accent4"/>
        <w:bottom w:val="single" w:sz="4" w:space="0" w:color="236192" w:themeColor="accent4"/>
        <w:right w:val="single" w:sz="4" w:space="0" w:color="236192" w:themeColor="accent4"/>
        <w:insideH w:val="single" w:sz="4" w:space="0" w:color="FFFFFF" w:themeColor="background1"/>
        <w:insideV w:val="single" w:sz="4" w:space="0" w:color="FFFFFF" w:themeColor="background1"/>
      </w:tblBorders>
    </w:tblPr>
    <w:tcPr>
      <w:shd w:val="clear" w:color="auto" w:fill="E4EFF8" w:themeFill="accent4" w:themeFillTint="19"/>
    </w:tcPr>
    <w:tblStylePr w:type="firstRow">
      <w:rPr>
        <w:b/>
        <w:bCs/>
      </w:rPr>
      <w:tblPr/>
      <w:tcPr>
        <w:tcBorders>
          <w:top w:val="nil"/>
          <w:left w:val="nil"/>
          <w:bottom w:val="single" w:sz="24" w:space="0" w:color="00D64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53957" w:themeFill="accent4" w:themeFillShade="99"/>
      </w:tcPr>
    </w:tblStylePr>
    <w:tblStylePr w:type="firstCol">
      <w:rPr>
        <w:color w:val="FFFFFF" w:themeColor="background1"/>
      </w:rPr>
      <w:tblPr/>
      <w:tcPr>
        <w:tcBorders>
          <w:top w:val="nil"/>
          <w:left w:val="nil"/>
          <w:bottom w:val="nil"/>
          <w:right w:val="nil"/>
          <w:insideH w:val="single" w:sz="4" w:space="0" w:color="153957" w:themeColor="accent4" w:themeShade="99"/>
          <w:insideV w:val="nil"/>
        </w:tcBorders>
        <w:shd w:val="clear" w:color="auto" w:fill="153957"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153957" w:themeFill="accent4" w:themeFillShade="99"/>
      </w:tcPr>
    </w:tblStylePr>
    <w:tblStylePr w:type="band1Vert">
      <w:tblPr/>
      <w:tcPr>
        <w:shd w:val="clear" w:color="auto" w:fill="94C1E5" w:themeFill="accent4" w:themeFillTint="66"/>
      </w:tcPr>
    </w:tblStylePr>
    <w:tblStylePr w:type="band1Horz">
      <w:tblPr/>
      <w:tcPr>
        <w:shd w:val="clear" w:color="auto" w:fill="7AB2DF" w:themeFill="accent4" w:themeFillTint="7F"/>
      </w:tcPr>
    </w:tblStylePr>
    <w:tblStylePr w:type="neCell">
      <w:rPr>
        <w:color w:val="0064C8" w:themeColor="text1"/>
      </w:rPr>
    </w:tblStylePr>
    <w:tblStylePr w:type="nwCell">
      <w:rPr>
        <w:color w:val="0064C8" w:themeColor="text1"/>
      </w:rPr>
    </w:tblStylePr>
  </w:style>
  <w:style w:type="table" w:styleId="ColorfulShading-Accent5">
    <w:name w:val="Colorful Shading Accent 5"/>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F4715B" w:themeColor="accent6"/>
        <w:left w:val="single" w:sz="4" w:space="0" w:color="5C419E" w:themeColor="accent5"/>
        <w:bottom w:val="single" w:sz="4" w:space="0" w:color="5C419E" w:themeColor="accent5"/>
        <w:right w:val="single" w:sz="4" w:space="0" w:color="5C419E" w:themeColor="accent5"/>
        <w:insideH w:val="single" w:sz="4" w:space="0" w:color="FFFFFF" w:themeColor="background1"/>
        <w:insideV w:val="single" w:sz="4" w:space="0" w:color="FFFFFF" w:themeColor="background1"/>
      </w:tblBorders>
    </w:tblPr>
    <w:tcPr>
      <w:shd w:val="clear" w:color="auto" w:fill="EEEAF6" w:themeFill="accent5" w:themeFillTint="19"/>
    </w:tcPr>
    <w:tblStylePr w:type="firstRow">
      <w:rPr>
        <w:b/>
        <w:bCs/>
      </w:rPr>
      <w:tblPr/>
      <w:tcPr>
        <w:tcBorders>
          <w:top w:val="nil"/>
          <w:left w:val="nil"/>
          <w:bottom w:val="single" w:sz="24" w:space="0" w:color="F4715B"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275E" w:themeFill="accent5" w:themeFillShade="99"/>
      </w:tcPr>
    </w:tblStylePr>
    <w:tblStylePr w:type="firstCol">
      <w:rPr>
        <w:color w:val="FFFFFF" w:themeColor="background1"/>
      </w:rPr>
      <w:tblPr/>
      <w:tcPr>
        <w:tcBorders>
          <w:top w:val="nil"/>
          <w:left w:val="nil"/>
          <w:bottom w:val="nil"/>
          <w:right w:val="nil"/>
          <w:insideH w:val="single" w:sz="4" w:space="0" w:color="37275E" w:themeColor="accent5" w:themeShade="99"/>
          <w:insideV w:val="nil"/>
        </w:tcBorders>
        <w:shd w:val="clear" w:color="auto" w:fill="37275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7275E" w:themeFill="accent5" w:themeFillShade="99"/>
      </w:tcPr>
    </w:tblStylePr>
    <w:tblStylePr w:type="band1Vert">
      <w:tblPr/>
      <w:tcPr>
        <w:shd w:val="clear" w:color="auto" w:fill="BBADDD" w:themeFill="accent5" w:themeFillTint="66"/>
      </w:tcPr>
    </w:tblStylePr>
    <w:tblStylePr w:type="band1Horz">
      <w:tblPr/>
      <w:tcPr>
        <w:shd w:val="clear" w:color="auto" w:fill="AA99D5" w:themeFill="accent5" w:themeFillTint="7F"/>
      </w:tcPr>
    </w:tblStylePr>
    <w:tblStylePr w:type="neCell">
      <w:rPr>
        <w:color w:val="0064C8" w:themeColor="text1"/>
      </w:rPr>
    </w:tblStylePr>
    <w:tblStylePr w:type="nwCell">
      <w:rPr>
        <w:color w:val="0064C8" w:themeColor="text1"/>
      </w:rPr>
    </w:tblStylePr>
  </w:style>
  <w:style w:type="table" w:styleId="ColorfulShading-Accent6">
    <w:name w:val="Colorful Shading Accent 6"/>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5C419E" w:themeColor="accent5"/>
        <w:left w:val="single" w:sz="4" w:space="0" w:color="F4715B" w:themeColor="accent6"/>
        <w:bottom w:val="single" w:sz="4" w:space="0" w:color="F4715B" w:themeColor="accent6"/>
        <w:right w:val="single" w:sz="4" w:space="0" w:color="F4715B" w:themeColor="accent6"/>
        <w:insideH w:val="single" w:sz="4" w:space="0" w:color="FFFFFF" w:themeColor="background1"/>
        <w:insideV w:val="single" w:sz="4" w:space="0" w:color="FFFFFF" w:themeColor="background1"/>
      </w:tblBorders>
    </w:tblPr>
    <w:tcPr>
      <w:shd w:val="clear" w:color="auto" w:fill="FEF0EE" w:themeFill="accent6" w:themeFillTint="19"/>
    </w:tcPr>
    <w:tblStylePr w:type="firstRow">
      <w:rPr>
        <w:b/>
        <w:bCs/>
      </w:rPr>
      <w:tblPr/>
      <w:tcPr>
        <w:tcBorders>
          <w:top w:val="nil"/>
          <w:left w:val="nil"/>
          <w:bottom w:val="single" w:sz="24" w:space="0" w:color="5C419E"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C250C" w:themeFill="accent6" w:themeFillShade="99"/>
      </w:tcPr>
    </w:tblStylePr>
    <w:tblStylePr w:type="firstCol">
      <w:rPr>
        <w:color w:val="FFFFFF" w:themeColor="background1"/>
      </w:rPr>
      <w:tblPr/>
      <w:tcPr>
        <w:tcBorders>
          <w:top w:val="nil"/>
          <w:left w:val="nil"/>
          <w:bottom w:val="nil"/>
          <w:right w:val="nil"/>
          <w:insideH w:val="single" w:sz="4" w:space="0" w:color="BC250C" w:themeColor="accent6" w:themeShade="99"/>
          <w:insideV w:val="nil"/>
        </w:tcBorders>
        <w:shd w:val="clear" w:color="auto" w:fill="BC250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C250C" w:themeFill="accent6" w:themeFillShade="99"/>
      </w:tcPr>
    </w:tblStylePr>
    <w:tblStylePr w:type="band1Vert">
      <w:tblPr/>
      <w:tcPr>
        <w:shd w:val="clear" w:color="auto" w:fill="FAC5BD" w:themeFill="accent6" w:themeFillTint="66"/>
      </w:tcPr>
    </w:tblStylePr>
    <w:tblStylePr w:type="band1Horz">
      <w:tblPr/>
      <w:tcPr>
        <w:shd w:val="clear" w:color="auto" w:fill="F9B7AD" w:themeFill="accent6" w:themeFillTint="7F"/>
      </w:tcPr>
    </w:tblStylePr>
    <w:tblStylePr w:type="neCell">
      <w:rPr>
        <w:color w:val="0064C8" w:themeColor="text1"/>
      </w:rPr>
    </w:tblStylePr>
    <w:tblStylePr w:type="nwCell">
      <w:rPr>
        <w:color w:val="0064C8" w:themeColor="text1"/>
      </w:rPr>
    </w:tblStylePr>
  </w:style>
  <w:style w:type="character" w:styleId="CommentReference">
    <w:name w:val="annotation reference"/>
    <w:basedOn w:val="DefaultParagraphFont"/>
    <w:semiHidden/>
    <w:unhideWhenUsed/>
    <w:rsid w:val="005A092C"/>
    <w:rPr>
      <w:sz w:val="16"/>
      <w:szCs w:val="16"/>
    </w:rPr>
  </w:style>
  <w:style w:type="paragraph" w:styleId="CommentText">
    <w:name w:val="annotation text"/>
    <w:link w:val="CommentTextChar"/>
    <w:uiPriority w:val="99"/>
    <w:unhideWhenUsed/>
    <w:rsid w:val="005A092C"/>
    <w:rPr>
      <w:rFonts w:cs="Times New Roman"/>
      <w:color w:val="FF0000"/>
      <w:sz w:val="18"/>
    </w:rPr>
  </w:style>
  <w:style w:type="character" w:customStyle="1" w:styleId="CommentTextChar">
    <w:name w:val="Comment Text Char"/>
    <w:basedOn w:val="DefaultParagraphFont"/>
    <w:link w:val="CommentText"/>
    <w:uiPriority w:val="99"/>
    <w:rsid w:val="005A092C"/>
    <w:rPr>
      <w:rFonts w:cs="Times New Roman"/>
      <w:color w:val="FF0000"/>
      <w:sz w:val="18"/>
    </w:rPr>
  </w:style>
  <w:style w:type="paragraph" w:styleId="CommentSubject">
    <w:name w:val="annotation subject"/>
    <w:basedOn w:val="CommentText"/>
    <w:next w:val="CommentText"/>
    <w:link w:val="CommentSubjectChar"/>
    <w:uiPriority w:val="99"/>
    <w:semiHidden/>
    <w:unhideWhenUsed/>
    <w:rsid w:val="005A092C"/>
    <w:rPr>
      <w:b/>
      <w:bCs/>
    </w:rPr>
  </w:style>
  <w:style w:type="character" w:customStyle="1" w:styleId="CommentSubjectChar">
    <w:name w:val="Comment Subject Char"/>
    <w:basedOn w:val="CommentTextChar"/>
    <w:link w:val="CommentSubject"/>
    <w:uiPriority w:val="99"/>
    <w:semiHidden/>
    <w:rsid w:val="005A092C"/>
    <w:rPr>
      <w:rFonts w:cs="Times New Roman"/>
      <w:b/>
      <w:bCs/>
      <w:color w:val="FF0000"/>
      <w:sz w:val="18"/>
    </w:rPr>
  </w:style>
  <w:style w:type="table" w:styleId="DarkList">
    <w:name w:val="Dark List"/>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0064C8"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003163"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4A95"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4A95" w:themeFill="text1" w:themeFillShade="BF"/>
      </w:tcPr>
    </w:tblStylePr>
    <w:tblStylePr w:type="band1Vert">
      <w:tblPr/>
      <w:tcPr>
        <w:tcBorders>
          <w:top w:val="nil"/>
          <w:left w:val="nil"/>
          <w:bottom w:val="nil"/>
          <w:right w:val="nil"/>
          <w:insideH w:val="nil"/>
          <w:insideV w:val="nil"/>
        </w:tcBorders>
        <w:shd w:val="clear" w:color="auto" w:fill="004A95" w:themeFill="text1" w:themeFillShade="BF"/>
      </w:tcPr>
    </w:tblStylePr>
    <w:tblStylePr w:type="band1Horz">
      <w:tblPr/>
      <w:tcPr>
        <w:tcBorders>
          <w:top w:val="nil"/>
          <w:left w:val="nil"/>
          <w:bottom w:val="nil"/>
          <w:right w:val="nil"/>
          <w:insideH w:val="nil"/>
          <w:insideV w:val="nil"/>
        </w:tcBorders>
        <w:shd w:val="clear" w:color="auto" w:fill="004A95" w:themeFill="text1" w:themeFillShade="BF"/>
      </w:tcPr>
    </w:tblStylePr>
  </w:style>
  <w:style w:type="table" w:styleId="DarkList-Accent1">
    <w:name w:val="Dark List Accent 1"/>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0064C8"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00316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04A95"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04A95" w:themeFill="accent1" w:themeFillShade="BF"/>
      </w:tcPr>
    </w:tblStylePr>
    <w:tblStylePr w:type="band1Vert">
      <w:tblPr/>
      <w:tcPr>
        <w:tcBorders>
          <w:top w:val="nil"/>
          <w:left w:val="nil"/>
          <w:bottom w:val="nil"/>
          <w:right w:val="nil"/>
          <w:insideH w:val="nil"/>
          <w:insideV w:val="nil"/>
        </w:tcBorders>
        <w:shd w:val="clear" w:color="auto" w:fill="004A95" w:themeFill="accent1" w:themeFillShade="BF"/>
      </w:tcPr>
    </w:tblStylePr>
    <w:tblStylePr w:type="band1Horz">
      <w:tblPr/>
      <w:tcPr>
        <w:tcBorders>
          <w:top w:val="nil"/>
          <w:left w:val="nil"/>
          <w:bottom w:val="nil"/>
          <w:right w:val="nil"/>
          <w:insideH w:val="nil"/>
          <w:insideV w:val="nil"/>
        </w:tcBorders>
        <w:shd w:val="clear" w:color="auto" w:fill="004A95" w:themeFill="accent1" w:themeFillShade="BF"/>
      </w:tcPr>
    </w:tblStylePr>
  </w:style>
  <w:style w:type="table" w:styleId="DarkList-Accent2">
    <w:name w:val="Dark List Accent 2"/>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2EC4FF"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006B95"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A1E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A1E1" w:themeFill="accent2" w:themeFillShade="BF"/>
      </w:tcPr>
    </w:tblStylePr>
    <w:tblStylePr w:type="band1Vert">
      <w:tblPr/>
      <w:tcPr>
        <w:tcBorders>
          <w:top w:val="nil"/>
          <w:left w:val="nil"/>
          <w:bottom w:val="nil"/>
          <w:right w:val="nil"/>
          <w:insideH w:val="nil"/>
          <w:insideV w:val="nil"/>
        </w:tcBorders>
        <w:shd w:val="clear" w:color="auto" w:fill="00A1E1" w:themeFill="accent2" w:themeFillShade="BF"/>
      </w:tcPr>
    </w:tblStylePr>
    <w:tblStylePr w:type="band1Horz">
      <w:tblPr/>
      <w:tcPr>
        <w:tcBorders>
          <w:top w:val="nil"/>
          <w:left w:val="nil"/>
          <w:bottom w:val="nil"/>
          <w:right w:val="nil"/>
          <w:insideH w:val="nil"/>
          <w:insideV w:val="nil"/>
        </w:tcBorders>
        <w:shd w:val="clear" w:color="auto" w:fill="00A1E1" w:themeFill="accent2" w:themeFillShade="BF"/>
      </w:tcPr>
    </w:tblStylePr>
  </w:style>
  <w:style w:type="table" w:styleId="DarkList-Accent3">
    <w:name w:val="Dark List Accent 3"/>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00D64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006A23"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00A035"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00A035" w:themeFill="accent3" w:themeFillShade="BF"/>
      </w:tcPr>
    </w:tblStylePr>
    <w:tblStylePr w:type="band1Vert">
      <w:tblPr/>
      <w:tcPr>
        <w:tcBorders>
          <w:top w:val="nil"/>
          <w:left w:val="nil"/>
          <w:bottom w:val="nil"/>
          <w:right w:val="nil"/>
          <w:insideH w:val="nil"/>
          <w:insideV w:val="nil"/>
        </w:tcBorders>
        <w:shd w:val="clear" w:color="auto" w:fill="00A035" w:themeFill="accent3" w:themeFillShade="BF"/>
      </w:tcPr>
    </w:tblStylePr>
    <w:tblStylePr w:type="band1Horz">
      <w:tblPr/>
      <w:tcPr>
        <w:tcBorders>
          <w:top w:val="nil"/>
          <w:left w:val="nil"/>
          <w:bottom w:val="nil"/>
          <w:right w:val="nil"/>
          <w:insideH w:val="nil"/>
          <w:insideV w:val="nil"/>
        </w:tcBorders>
        <w:shd w:val="clear" w:color="auto" w:fill="00A035" w:themeFill="accent3" w:themeFillShade="BF"/>
      </w:tcPr>
    </w:tblStylePr>
  </w:style>
  <w:style w:type="table" w:styleId="DarkList-Accent4">
    <w:name w:val="Dark List Accent 4"/>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23619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113048"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1A486D"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1A486D" w:themeFill="accent4" w:themeFillShade="BF"/>
      </w:tcPr>
    </w:tblStylePr>
    <w:tblStylePr w:type="band1Vert">
      <w:tblPr/>
      <w:tcPr>
        <w:tcBorders>
          <w:top w:val="nil"/>
          <w:left w:val="nil"/>
          <w:bottom w:val="nil"/>
          <w:right w:val="nil"/>
          <w:insideH w:val="nil"/>
          <w:insideV w:val="nil"/>
        </w:tcBorders>
        <w:shd w:val="clear" w:color="auto" w:fill="1A486D" w:themeFill="accent4" w:themeFillShade="BF"/>
      </w:tcPr>
    </w:tblStylePr>
    <w:tblStylePr w:type="band1Horz">
      <w:tblPr/>
      <w:tcPr>
        <w:tcBorders>
          <w:top w:val="nil"/>
          <w:left w:val="nil"/>
          <w:bottom w:val="nil"/>
          <w:right w:val="nil"/>
          <w:insideH w:val="nil"/>
          <w:insideV w:val="nil"/>
        </w:tcBorders>
        <w:shd w:val="clear" w:color="auto" w:fill="1A486D" w:themeFill="accent4" w:themeFillShade="BF"/>
      </w:tcPr>
    </w:tblStylePr>
  </w:style>
  <w:style w:type="table" w:styleId="DarkList-Accent5">
    <w:name w:val="Dark List Accent 5"/>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5C419E"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2D204E"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43076"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43076" w:themeFill="accent5" w:themeFillShade="BF"/>
      </w:tcPr>
    </w:tblStylePr>
    <w:tblStylePr w:type="band1Vert">
      <w:tblPr/>
      <w:tcPr>
        <w:tcBorders>
          <w:top w:val="nil"/>
          <w:left w:val="nil"/>
          <w:bottom w:val="nil"/>
          <w:right w:val="nil"/>
          <w:insideH w:val="nil"/>
          <w:insideV w:val="nil"/>
        </w:tcBorders>
        <w:shd w:val="clear" w:color="auto" w:fill="443076" w:themeFill="accent5" w:themeFillShade="BF"/>
      </w:tcPr>
    </w:tblStylePr>
    <w:tblStylePr w:type="band1Horz">
      <w:tblPr/>
      <w:tcPr>
        <w:tcBorders>
          <w:top w:val="nil"/>
          <w:left w:val="nil"/>
          <w:bottom w:val="nil"/>
          <w:right w:val="nil"/>
          <w:insideH w:val="nil"/>
          <w:insideV w:val="nil"/>
        </w:tcBorders>
        <w:shd w:val="clear" w:color="auto" w:fill="443076" w:themeFill="accent5" w:themeFillShade="BF"/>
      </w:tcPr>
    </w:tblStylePr>
  </w:style>
  <w:style w:type="table" w:styleId="DarkList-Accent6">
    <w:name w:val="Dark List Accent 6"/>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F4715B"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9C1F0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A2E0F"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A2E0F" w:themeFill="accent6" w:themeFillShade="BF"/>
      </w:tcPr>
    </w:tblStylePr>
    <w:tblStylePr w:type="band1Vert">
      <w:tblPr/>
      <w:tcPr>
        <w:tcBorders>
          <w:top w:val="nil"/>
          <w:left w:val="nil"/>
          <w:bottom w:val="nil"/>
          <w:right w:val="nil"/>
          <w:insideH w:val="nil"/>
          <w:insideV w:val="nil"/>
        </w:tcBorders>
        <w:shd w:val="clear" w:color="auto" w:fill="EA2E0F" w:themeFill="accent6" w:themeFillShade="BF"/>
      </w:tcPr>
    </w:tblStylePr>
    <w:tblStylePr w:type="band1Horz">
      <w:tblPr/>
      <w:tcPr>
        <w:tcBorders>
          <w:top w:val="nil"/>
          <w:left w:val="nil"/>
          <w:bottom w:val="nil"/>
          <w:right w:val="nil"/>
          <w:insideH w:val="nil"/>
          <w:insideV w:val="nil"/>
        </w:tcBorders>
        <w:shd w:val="clear" w:color="auto" w:fill="EA2E0F" w:themeFill="accent6" w:themeFillShade="BF"/>
      </w:tcPr>
    </w:tblStylePr>
  </w:style>
  <w:style w:type="paragraph" w:styleId="Date">
    <w:name w:val="Date"/>
    <w:basedOn w:val="Normal"/>
    <w:next w:val="Normal"/>
    <w:link w:val="DateChar"/>
    <w:uiPriority w:val="99"/>
    <w:semiHidden/>
    <w:unhideWhenUsed/>
    <w:rsid w:val="005A092C"/>
  </w:style>
  <w:style w:type="character" w:customStyle="1" w:styleId="DateChar">
    <w:name w:val="Date Char"/>
    <w:basedOn w:val="DefaultParagraphFont"/>
    <w:link w:val="Date"/>
    <w:uiPriority w:val="99"/>
    <w:semiHidden/>
    <w:rsid w:val="005A092C"/>
  </w:style>
  <w:style w:type="paragraph" w:styleId="DocumentMap">
    <w:name w:val="Document Map"/>
    <w:basedOn w:val="Normal"/>
    <w:link w:val="DocumentMapChar"/>
    <w:uiPriority w:val="99"/>
    <w:semiHidden/>
    <w:unhideWhenUsed/>
    <w:rsid w:val="005A092C"/>
    <w:rPr>
      <w:rFonts w:ascii="Segoe UI" w:hAnsi="Segoe UI" w:cs="Segoe UI"/>
      <w:sz w:val="16"/>
      <w:szCs w:val="16"/>
    </w:rPr>
  </w:style>
  <w:style w:type="character" w:customStyle="1" w:styleId="DocumentMapChar">
    <w:name w:val="Document Map Char"/>
    <w:basedOn w:val="DefaultParagraphFont"/>
    <w:link w:val="DocumentMap"/>
    <w:uiPriority w:val="99"/>
    <w:semiHidden/>
    <w:rsid w:val="005A092C"/>
    <w:rPr>
      <w:rFonts w:ascii="Segoe UI" w:hAnsi="Segoe UI" w:cs="Segoe UI"/>
      <w:sz w:val="16"/>
      <w:szCs w:val="16"/>
    </w:rPr>
  </w:style>
  <w:style w:type="paragraph" w:styleId="E-mailSignature">
    <w:name w:val="E-mail Signature"/>
    <w:basedOn w:val="Normal"/>
    <w:link w:val="E-mailSignatureChar"/>
    <w:uiPriority w:val="99"/>
    <w:semiHidden/>
    <w:unhideWhenUsed/>
    <w:rsid w:val="005A092C"/>
  </w:style>
  <w:style w:type="character" w:customStyle="1" w:styleId="E-mailSignatureChar">
    <w:name w:val="E-mail Signature Char"/>
    <w:basedOn w:val="DefaultParagraphFont"/>
    <w:link w:val="E-mailSignature"/>
    <w:uiPriority w:val="99"/>
    <w:semiHidden/>
    <w:rsid w:val="005A092C"/>
  </w:style>
  <w:style w:type="character" w:styleId="EndnoteReference">
    <w:name w:val="endnote reference"/>
    <w:basedOn w:val="DefaultParagraphFont"/>
    <w:uiPriority w:val="99"/>
    <w:semiHidden/>
    <w:unhideWhenUsed/>
    <w:rsid w:val="005A092C"/>
    <w:rPr>
      <w:vertAlign w:val="superscript"/>
    </w:rPr>
  </w:style>
  <w:style w:type="paragraph" w:styleId="EndnoteText">
    <w:name w:val="endnote text"/>
    <w:basedOn w:val="Normal"/>
    <w:link w:val="EndnoteTextChar"/>
    <w:uiPriority w:val="99"/>
    <w:semiHidden/>
    <w:unhideWhenUsed/>
    <w:rsid w:val="005A092C"/>
  </w:style>
  <w:style w:type="character" w:customStyle="1" w:styleId="EndnoteTextChar">
    <w:name w:val="Endnote Text Char"/>
    <w:basedOn w:val="DefaultParagraphFont"/>
    <w:link w:val="EndnoteText"/>
    <w:uiPriority w:val="99"/>
    <w:semiHidden/>
    <w:rsid w:val="005A092C"/>
  </w:style>
  <w:style w:type="paragraph" w:styleId="EnvelopeAddress">
    <w:name w:val="envelope address"/>
    <w:basedOn w:val="Normal"/>
    <w:uiPriority w:val="99"/>
    <w:semiHidden/>
    <w:unhideWhenUsed/>
    <w:rsid w:val="005A092C"/>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5A092C"/>
    <w:rPr>
      <w:rFonts w:asciiTheme="majorHAnsi" w:eastAsiaTheme="majorEastAsia" w:hAnsiTheme="majorHAnsi" w:cstheme="majorBidi"/>
    </w:rPr>
  </w:style>
  <w:style w:type="character" w:styleId="FootnoteReference">
    <w:name w:val="footnote reference"/>
    <w:basedOn w:val="DefaultParagraphFont"/>
    <w:uiPriority w:val="99"/>
    <w:semiHidden/>
    <w:unhideWhenUsed/>
    <w:rsid w:val="005A092C"/>
    <w:rPr>
      <w:vertAlign w:val="superscript"/>
    </w:rPr>
  </w:style>
  <w:style w:type="paragraph" w:styleId="FootnoteText">
    <w:name w:val="footnote text"/>
    <w:basedOn w:val="Normal"/>
    <w:link w:val="FootnoteTextChar"/>
    <w:uiPriority w:val="99"/>
    <w:semiHidden/>
    <w:unhideWhenUsed/>
    <w:rsid w:val="005A092C"/>
  </w:style>
  <w:style w:type="character" w:customStyle="1" w:styleId="FootnoteTextChar">
    <w:name w:val="Footnote Text Char"/>
    <w:basedOn w:val="DefaultParagraphFont"/>
    <w:link w:val="FootnoteText"/>
    <w:uiPriority w:val="99"/>
    <w:semiHidden/>
    <w:rsid w:val="005A092C"/>
  </w:style>
  <w:style w:type="table" w:styleId="GridTable1Light">
    <w:name w:val="Grid Table 1 Light"/>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83C0FF" w:themeColor="text1" w:themeTint="66"/>
        <w:left w:val="single" w:sz="4" w:space="0" w:color="83C0FF" w:themeColor="text1" w:themeTint="66"/>
        <w:bottom w:val="single" w:sz="4" w:space="0" w:color="83C0FF" w:themeColor="text1" w:themeTint="66"/>
        <w:right w:val="single" w:sz="4" w:space="0" w:color="83C0FF" w:themeColor="text1" w:themeTint="66"/>
        <w:insideH w:val="single" w:sz="4" w:space="0" w:color="83C0FF" w:themeColor="text1" w:themeTint="66"/>
        <w:insideV w:val="single" w:sz="4" w:space="0" w:color="83C0FF" w:themeColor="text1" w:themeTint="66"/>
      </w:tblBorders>
    </w:tblPr>
    <w:tblStylePr w:type="firstRow">
      <w:rPr>
        <w:b/>
        <w:bCs/>
      </w:rPr>
      <w:tblPr/>
      <w:tcPr>
        <w:tcBorders>
          <w:bottom w:val="single" w:sz="12" w:space="0" w:color="45A1FF" w:themeColor="text1" w:themeTint="99"/>
        </w:tcBorders>
      </w:tcPr>
    </w:tblStylePr>
    <w:tblStylePr w:type="lastRow">
      <w:rPr>
        <w:b/>
        <w:bCs/>
      </w:rPr>
      <w:tblPr/>
      <w:tcPr>
        <w:tcBorders>
          <w:top w:val="double" w:sz="2" w:space="0" w:color="45A1FF"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83C0FF" w:themeColor="accent1" w:themeTint="66"/>
        <w:left w:val="single" w:sz="4" w:space="0" w:color="83C0FF" w:themeColor="accent1" w:themeTint="66"/>
        <w:bottom w:val="single" w:sz="4" w:space="0" w:color="83C0FF" w:themeColor="accent1" w:themeTint="66"/>
        <w:right w:val="single" w:sz="4" w:space="0" w:color="83C0FF" w:themeColor="accent1" w:themeTint="66"/>
        <w:insideH w:val="single" w:sz="4" w:space="0" w:color="83C0FF" w:themeColor="accent1" w:themeTint="66"/>
        <w:insideV w:val="single" w:sz="4" w:space="0" w:color="83C0FF" w:themeColor="accent1" w:themeTint="66"/>
      </w:tblBorders>
    </w:tblPr>
    <w:tblStylePr w:type="firstRow">
      <w:rPr>
        <w:b/>
        <w:bCs/>
      </w:rPr>
      <w:tblPr/>
      <w:tcPr>
        <w:tcBorders>
          <w:bottom w:val="single" w:sz="12" w:space="0" w:color="45A1FF" w:themeColor="accent1" w:themeTint="99"/>
        </w:tcBorders>
      </w:tcPr>
    </w:tblStylePr>
    <w:tblStylePr w:type="lastRow">
      <w:rPr>
        <w:b/>
        <w:bCs/>
      </w:rPr>
      <w:tblPr/>
      <w:tcPr>
        <w:tcBorders>
          <w:top w:val="double" w:sz="2" w:space="0" w:color="45A1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ABE7FF" w:themeColor="accent2" w:themeTint="66"/>
        <w:left w:val="single" w:sz="4" w:space="0" w:color="ABE7FF" w:themeColor="accent2" w:themeTint="66"/>
        <w:bottom w:val="single" w:sz="4" w:space="0" w:color="ABE7FF" w:themeColor="accent2" w:themeTint="66"/>
        <w:right w:val="single" w:sz="4" w:space="0" w:color="ABE7FF" w:themeColor="accent2" w:themeTint="66"/>
        <w:insideH w:val="single" w:sz="4" w:space="0" w:color="ABE7FF" w:themeColor="accent2" w:themeTint="66"/>
        <w:insideV w:val="single" w:sz="4" w:space="0" w:color="ABE7FF" w:themeColor="accent2" w:themeTint="66"/>
      </w:tblBorders>
    </w:tblPr>
    <w:tblStylePr w:type="firstRow">
      <w:rPr>
        <w:b/>
        <w:bCs/>
      </w:rPr>
      <w:tblPr/>
      <w:tcPr>
        <w:tcBorders>
          <w:bottom w:val="single" w:sz="12" w:space="0" w:color="81DBFF" w:themeColor="accent2" w:themeTint="99"/>
        </w:tcBorders>
      </w:tcPr>
    </w:tblStylePr>
    <w:tblStylePr w:type="lastRow">
      <w:rPr>
        <w:b/>
        <w:bCs/>
      </w:rPr>
      <w:tblPr/>
      <w:tcPr>
        <w:tcBorders>
          <w:top w:val="double" w:sz="2" w:space="0" w:color="81DBFF"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88FFB0" w:themeColor="accent3" w:themeTint="66"/>
        <w:left w:val="single" w:sz="4" w:space="0" w:color="88FFB0" w:themeColor="accent3" w:themeTint="66"/>
        <w:bottom w:val="single" w:sz="4" w:space="0" w:color="88FFB0" w:themeColor="accent3" w:themeTint="66"/>
        <w:right w:val="single" w:sz="4" w:space="0" w:color="88FFB0" w:themeColor="accent3" w:themeTint="66"/>
        <w:insideH w:val="single" w:sz="4" w:space="0" w:color="88FFB0" w:themeColor="accent3" w:themeTint="66"/>
        <w:insideV w:val="single" w:sz="4" w:space="0" w:color="88FFB0" w:themeColor="accent3" w:themeTint="66"/>
      </w:tblBorders>
    </w:tblPr>
    <w:tblStylePr w:type="firstRow">
      <w:rPr>
        <w:b/>
        <w:bCs/>
      </w:rPr>
      <w:tblPr/>
      <w:tcPr>
        <w:tcBorders>
          <w:bottom w:val="single" w:sz="12" w:space="0" w:color="4DFF89" w:themeColor="accent3" w:themeTint="99"/>
        </w:tcBorders>
      </w:tcPr>
    </w:tblStylePr>
    <w:tblStylePr w:type="lastRow">
      <w:rPr>
        <w:b/>
        <w:bCs/>
      </w:rPr>
      <w:tblPr/>
      <w:tcPr>
        <w:tcBorders>
          <w:top w:val="double" w:sz="2" w:space="0" w:color="4DFF89"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94C1E5" w:themeColor="accent4" w:themeTint="66"/>
        <w:left w:val="single" w:sz="4" w:space="0" w:color="94C1E5" w:themeColor="accent4" w:themeTint="66"/>
        <w:bottom w:val="single" w:sz="4" w:space="0" w:color="94C1E5" w:themeColor="accent4" w:themeTint="66"/>
        <w:right w:val="single" w:sz="4" w:space="0" w:color="94C1E5" w:themeColor="accent4" w:themeTint="66"/>
        <w:insideH w:val="single" w:sz="4" w:space="0" w:color="94C1E5" w:themeColor="accent4" w:themeTint="66"/>
        <w:insideV w:val="single" w:sz="4" w:space="0" w:color="94C1E5" w:themeColor="accent4" w:themeTint="66"/>
      </w:tblBorders>
    </w:tblPr>
    <w:tblStylePr w:type="firstRow">
      <w:rPr>
        <w:b/>
        <w:bCs/>
      </w:rPr>
      <w:tblPr/>
      <w:tcPr>
        <w:tcBorders>
          <w:bottom w:val="single" w:sz="12" w:space="0" w:color="5FA3D8" w:themeColor="accent4" w:themeTint="99"/>
        </w:tcBorders>
      </w:tcPr>
    </w:tblStylePr>
    <w:tblStylePr w:type="lastRow">
      <w:rPr>
        <w:b/>
        <w:bCs/>
      </w:rPr>
      <w:tblPr/>
      <w:tcPr>
        <w:tcBorders>
          <w:top w:val="double" w:sz="2" w:space="0" w:color="5FA3D8"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BBADDD" w:themeColor="accent5" w:themeTint="66"/>
        <w:left w:val="single" w:sz="4" w:space="0" w:color="BBADDD" w:themeColor="accent5" w:themeTint="66"/>
        <w:bottom w:val="single" w:sz="4" w:space="0" w:color="BBADDD" w:themeColor="accent5" w:themeTint="66"/>
        <w:right w:val="single" w:sz="4" w:space="0" w:color="BBADDD" w:themeColor="accent5" w:themeTint="66"/>
        <w:insideH w:val="single" w:sz="4" w:space="0" w:color="BBADDD" w:themeColor="accent5" w:themeTint="66"/>
        <w:insideV w:val="single" w:sz="4" w:space="0" w:color="BBADDD" w:themeColor="accent5" w:themeTint="66"/>
      </w:tblBorders>
    </w:tblPr>
    <w:tblStylePr w:type="firstRow">
      <w:rPr>
        <w:b/>
        <w:bCs/>
      </w:rPr>
      <w:tblPr/>
      <w:tcPr>
        <w:tcBorders>
          <w:bottom w:val="single" w:sz="12" w:space="0" w:color="9984CC" w:themeColor="accent5" w:themeTint="99"/>
        </w:tcBorders>
      </w:tcPr>
    </w:tblStylePr>
    <w:tblStylePr w:type="lastRow">
      <w:rPr>
        <w:b/>
        <w:bCs/>
      </w:rPr>
      <w:tblPr/>
      <w:tcPr>
        <w:tcBorders>
          <w:top w:val="double" w:sz="2" w:space="0" w:color="9984CC"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FAC5BD" w:themeColor="accent6" w:themeTint="66"/>
        <w:left w:val="single" w:sz="4" w:space="0" w:color="FAC5BD" w:themeColor="accent6" w:themeTint="66"/>
        <w:bottom w:val="single" w:sz="4" w:space="0" w:color="FAC5BD" w:themeColor="accent6" w:themeTint="66"/>
        <w:right w:val="single" w:sz="4" w:space="0" w:color="FAC5BD" w:themeColor="accent6" w:themeTint="66"/>
        <w:insideH w:val="single" w:sz="4" w:space="0" w:color="FAC5BD" w:themeColor="accent6" w:themeTint="66"/>
        <w:insideV w:val="single" w:sz="4" w:space="0" w:color="FAC5BD" w:themeColor="accent6" w:themeTint="66"/>
      </w:tblBorders>
    </w:tblPr>
    <w:tblStylePr w:type="firstRow">
      <w:rPr>
        <w:b/>
        <w:bCs/>
      </w:rPr>
      <w:tblPr/>
      <w:tcPr>
        <w:tcBorders>
          <w:bottom w:val="single" w:sz="12" w:space="0" w:color="F8A99C" w:themeColor="accent6" w:themeTint="99"/>
        </w:tcBorders>
      </w:tcPr>
    </w:tblStylePr>
    <w:tblStylePr w:type="lastRow">
      <w:rPr>
        <w:b/>
        <w:bCs/>
      </w:rPr>
      <w:tblPr/>
      <w:tcPr>
        <w:tcBorders>
          <w:top w:val="double" w:sz="2" w:space="0" w:color="F8A99C"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45A1FF" w:themeColor="text1" w:themeTint="99"/>
        <w:bottom w:val="single" w:sz="2" w:space="0" w:color="45A1FF" w:themeColor="text1" w:themeTint="99"/>
        <w:insideH w:val="single" w:sz="2" w:space="0" w:color="45A1FF" w:themeColor="text1" w:themeTint="99"/>
        <w:insideV w:val="single" w:sz="2" w:space="0" w:color="45A1FF" w:themeColor="text1" w:themeTint="99"/>
      </w:tblBorders>
    </w:tblPr>
    <w:tblStylePr w:type="firstRow">
      <w:rPr>
        <w:b/>
        <w:bCs/>
      </w:rPr>
      <w:tblPr/>
      <w:tcPr>
        <w:tcBorders>
          <w:top w:val="nil"/>
          <w:bottom w:val="single" w:sz="12" w:space="0" w:color="45A1FF" w:themeColor="text1" w:themeTint="99"/>
          <w:insideH w:val="nil"/>
          <w:insideV w:val="nil"/>
        </w:tcBorders>
        <w:shd w:val="clear" w:color="auto" w:fill="FFFFFF" w:themeFill="background1"/>
      </w:tcPr>
    </w:tblStylePr>
    <w:tblStylePr w:type="lastRow">
      <w:rPr>
        <w:b/>
        <w:bCs/>
      </w:rPr>
      <w:tblPr/>
      <w:tcPr>
        <w:tcBorders>
          <w:top w:val="double" w:sz="2" w:space="0" w:color="45A1FF"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GridTable2-Accent1">
    <w:name w:val="Grid Table 2 Accent 1"/>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45A1FF" w:themeColor="accent1" w:themeTint="99"/>
        <w:bottom w:val="single" w:sz="2" w:space="0" w:color="45A1FF" w:themeColor="accent1" w:themeTint="99"/>
        <w:insideH w:val="single" w:sz="2" w:space="0" w:color="45A1FF" w:themeColor="accent1" w:themeTint="99"/>
        <w:insideV w:val="single" w:sz="2" w:space="0" w:color="45A1FF" w:themeColor="accent1" w:themeTint="99"/>
      </w:tblBorders>
    </w:tblPr>
    <w:tblStylePr w:type="firstRow">
      <w:rPr>
        <w:b/>
        <w:bCs/>
      </w:rPr>
      <w:tblPr/>
      <w:tcPr>
        <w:tcBorders>
          <w:top w:val="nil"/>
          <w:bottom w:val="single" w:sz="12" w:space="0" w:color="45A1FF" w:themeColor="accent1" w:themeTint="99"/>
          <w:insideH w:val="nil"/>
          <w:insideV w:val="nil"/>
        </w:tcBorders>
        <w:shd w:val="clear" w:color="auto" w:fill="FFFFFF" w:themeFill="background1"/>
      </w:tcPr>
    </w:tblStylePr>
    <w:tblStylePr w:type="lastRow">
      <w:rPr>
        <w:b/>
        <w:bCs/>
      </w:rPr>
      <w:tblPr/>
      <w:tcPr>
        <w:tcBorders>
          <w:top w:val="double" w:sz="2" w:space="0" w:color="45A1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GridTable2-Accent2">
    <w:name w:val="Grid Table 2 Accent 2"/>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81DBFF" w:themeColor="accent2" w:themeTint="99"/>
        <w:bottom w:val="single" w:sz="2" w:space="0" w:color="81DBFF" w:themeColor="accent2" w:themeTint="99"/>
        <w:insideH w:val="single" w:sz="2" w:space="0" w:color="81DBFF" w:themeColor="accent2" w:themeTint="99"/>
        <w:insideV w:val="single" w:sz="2" w:space="0" w:color="81DBFF" w:themeColor="accent2" w:themeTint="99"/>
      </w:tblBorders>
    </w:tblPr>
    <w:tblStylePr w:type="firstRow">
      <w:rPr>
        <w:b/>
        <w:bCs/>
      </w:rPr>
      <w:tblPr/>
      <w:tcPr>
        <w:tcBorders>
          <w:top w:val="nil"/>
          <w:bottom w:val="single" w:sz="12" w:space="0" w:color="81DBFF" w:themeColor="accent2" w:themeTint="99"/>
          <w:insideH w:val="nil"/>
          <w:insideV w:val="nil"/>
        </w:tcBorders>
        <w:shd w:val="clear" w:color="auto" w:fill="FFFFFF" w:themeFill="background1"/>
      </w:tcPr>
    </w:tblStylePr>
    <w:tblStylePr w:type="lastRow">
      <w:rPr>
        <w:b/>
        <w:bCs/>
      </w:rPr>
      <w:tblPr/>
      <w:tcPr>
        <w:tcBorders>
          <w:top w:val="double" w:sz="2" w:space="0" w:color="81DBFF"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GridTable2-Accent3">
    <w:name w:val="Grid Table 2 Accent 3"/>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4DFF89" w:themeColor="accent3" w:themeTint="99"/>
        <w:bottom w:val="single" w:sz="2" w:space="0" w:color="4DFF89" w:themeColor="accent3" w:themeTint="99"/>
        <w:insideH w:val="single" w:sz="2" w:space="0" w:color="4DFF89" w:themeColor="accent3" w:themeTint="99"/>
        <w:insideV w:val="single" w:sz="2" w:space="0" w:color="4DFF89" w:themeColor="accent3" w:themeTint="99"/>
      </w:tblBorders>
    </w:tblPr>
    <w:tblStylePr w:type="firstRow">
      <w:rPr>
        <w:b/>
        <w:bCs/>
      </w:rPr>
      <w:tblPr/>
      <w:tcPr>
        <w:tcBorders>
          <w:top w:val="nil"/>
          <w:bottom w:val="single" w:sz="12" w:space="0" w:color="4DFF89" w:themeColor="accent3" w:themeTint="99"/>
          <w:insideH w:val="nil"/>
          <w:insideV w:val="nil"/>
        </w:tcBorders>
        <w:shd w:val="clear" w:color="auto" w:fill="FFFFFF" w:themeFill="background1"/>
      </w:tcPr>
    </w:tblStylePr>
    <w:tblStylePr w:type="lastRow">
      <w:rPr>
        <w:b/>
        <w:bCs/>
      </w:rPr>
      <w:tblPr/>
      <w:tcPr>
        <w:tcBorders>
          <w:top w:val="double" w:sz="2" w:space="0" w:color="4DFF8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GridTable2-Accent4">
    <w:name w:val="Grid Table 2 Accent 4"/>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5FA3D8" w:themeColor="accent4" w:themeTint="99"/>
        <w:bottom w:val="single" w:sz="2" w:space="0" w:color="5FA3D8" w:themeColor="accent4" w:themeTint="99"/>
        <w:insideH w:val="single" w:sz="2" w:space="0" w:color="5FA3D8" w:themeColor="accent4" w:themeTint="99"/>
        <w:insideV w:val="single" w:sz="2" w:space="0" w:color="5FA3D8" w:themeColor="accent4" w:themeTint="99"/>
      </w:tblBorders>
    </w:tblPr>
    <w:tblStylePr w:type="firstRow">
      <w:rPr>
        <w:b/>
        <w:bCs/>
      </w:rPr>
      <w:tblPr/>
      <w:tcPr>
        <w:tcBorders>
          <w:top w:val="nil"/>
          <w:bottom w:val="single" w:sz="12" w:space="0" w:color="5FA3D8" w:themeColor="accent4" w:themeTint="99"/>
          <w:insideH w:val="nil"/>
          <w:insideV w:val="nil"/>
        </w:tcBorders>
        <w:shd w:val="clear" w:color="auto" w:fill="FFFFFF" w:themeFill="background1"/>
      </w:tcPr>
    </w:tblStylePr>
    <w:tblStylePr w:type="lastRow">
      <w:rPr>
        <w:b/>
        <w:bCs/>
      </w:rPr>
      <w:tblPr/>
      <w:tcPr>
        <w:tcBorders>
          <w:top w:val="double" w:sz="2" w:space="0" w:color="5FA3D8"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GridTable2-Accent5">
    <w:name w:val="Grid Table 2 Accent 5"/>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9984CC" w:themeColor="accent5" w:themeTint="99"/>
        <w:bottom w:val="single" w:sz="2" w:space="0" w:color="9984CC" w:themeColor="accent5" w:themeTint="99"/>
        <w:insideH w:val="single" w:sz="2" w:space="0" w:color="9984CC" w:themeColor="accent5" w:themeTint="99"/>
        <w:insideV w:val="single" w:sz="2" w:space="0" w:color="9984CC" w:themeColor="accent5" w:themeTint="99"/>
      </w:tblBorders>
    </w:tblPr>
    <w:tblStylePr w:type="firstRow">
      <w:rPr>
        <w:b/>
        <w:bCs/>
      </w:rPr>
      <w:tblPr/>
      <w:tcPr>
        <w:tcBorders>
          <w:top w:val="nil"/>
          <w:bottom w:val="single" w:sz="12" w:space="0" w:color="9984CC" w:themeColor="accent5" w:themeTint="99"/>
          <w:insideH w:val="nil"/>
          <w:insideV w:val="nil"/>
        </w:tcBorders>
        <w:shd w:val="clear" w:color="auto" w:fill="FFFFFF" w:themeFill="background1"/>
      </w:tcPr>
    </w:tblStylePr>
    <w:tblStylePr w:type="lastRow">
      <w:rPr>
        <w:b/>
        <w:bCs/>
      </w:rPr>
      <w:tblPr/>
      <w:tcPr>
        <w:tcBorders>
          <w:top w:val="double" w:sz="2" w:space="0" w:color="9984C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GridTable2-Accent6">
    <w:name w:val="Grid Table 2 Accent 6"/>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F8A99C" w:themeColor="accent6" w:themeTint="99"/>
        <w:bottom w:val="single" w:sz="2" w:space="0" w:color="F8A99C" w:themeColor="accent6" w:themeTint="99"/>
        <w:insideH w:val="single" w:sz="2" w:space="0" w:color="F8A99C" w:themeColor="accent6" w:themeTint="99"/>
        <w:insideV w:val="single" w:sz="2" w:space="0" w:color="F8A99C" w:themeColor="accent6" w:themeTint="99"/>
      </w:tblBorders>
    </w:tblPr>
    <w:tblStylePr w:type="firstRow">
      <w:rPr>
        <w:b/>
        <w:bCs/>
      </w:rPr>
      <w:tblPr/>
      <w:tcPr>
        <w:tcBorders>
          <w:top w:val="nil"/>
          <w:bottom w:val="single" w:sz="12" w:space="0" w:color="F8A99C" w:themeColor="accent6" w:themeTint="99"/>
          <w:insideH w:val="nil"/>
          <w:insideV w:val="nil"/>
        </w:tcBorders>
        <w:shd w:val="clear" w:color="auto" w:fill="FFFFFF" w:themeFill="background1"/>
      </w:tcPr>
    </w:tblStylePr>
    <w:tblStylePr w:type="lastRow">
      <w:rPr>
        <w:b/>
        <w:bCs/>
      </w:rPr>
      <w:tblPr/>
      <w:tcPr>
        <w:tcBorders>
          <w:top w:val="double" w:sz="2" w:space="0" w:color="F8A99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GridTable3">
    <w:name w:val="Grid Table 3"/>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insideV w:val="single" w:sz="4" w:space="0" w:color="45A1FF"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DFFF" w:themeFill="text1" w:themeFillTint="33"/>
      </w:tcPr>
    </w:tblStylePr>
    <w:tblStylePr w:type="band1Horz">
      <w:tblPr/>
      <w:tcPr>
        <w:shd w:val="clear" w:color="auto" w:fill="C1DFFF" w:themeFill="text1" w:themeFillTint="33"/>
      </w:tcPr>
    </w:tblStylePr>
    <w:tblStylePr w:type="neCell">
      <w:tblPr/>
      <w:tcPr>
        <w:tcBorders>
          <w:bottom w:val="single" w:sz="4" w:space="0" w:color="45A1FF" w:themeColor="text1" w:themeTint="99"/>
        </w:tcBorders>
      </w:tcPr>
    </w:tblStylePr>
    <w:tblStylePr w:type="nwCell">
      <w:tblPr/>
      <w:tcPr>
        <w:tcBorders>
          <w:bottom w:val="single" w:sz="4" w:space="0" w:color="45A1FF" w:themeColor="text1" w:themeTint="99"/>
        </w:tcBorders>
      </w:tcPr>
    </w:tblStylePr>
    <w:tblStylePr w:type="seCell">
      <w:tblPr/>
      <w:tcPr>
        <w:tcBorders>
          <w:top w:val="single" w:sz="4" w:space="0" w:color="45A1FF" w:themeColor="text1" w:themeTint="99"/>
        </w:tcBorders>
      </w:tcPr>
    </w:tblStylePr>
    <w:tblStylePr w:type="swCell">
      <w:tblPr/>
      <w:tcPr>
        <w:tcBorders>
          <w:top w:val="single" w:sz="4" w:space="0" w:color="45A1FF" w:themeColor="text1" w:themeTint="99"/>
        </w:tcBorders>
      </w:tcPr>
    </w:tblStylePr>
  </w:style>
  <w:style w:type="table" w:styleId="GridTable3-Accent1">
    <w:name w:val="Grid Table 3 Accent 1"/>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insideV w:val="single" w:sz="4" w:space="0" w:color="45A1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DFFF" w:themeFill="accent1" w:themeFillTint="33"/>
      </w:tcPr>
    </w:tblStylePr>
    <w:tblStylePr w:type="band1Horz">
      <w:tblPr/>
      <w:tcPr>
        <w:shd w:val="clear" w:color="auto" w:fill="C1DFFF" w:themeFill="accent1" w:themeFillTint="33"/>
      </w:tcPr>
    </w:tblStylePr>
    <w:tblStylePr w:type="neCell">
      <w:tblPr/>
      <w:tcPr>
        <w:tcBorders>
          <w:bottom w:val="single" w:sz="4" w:space="0" w:color="45A1FF" w:themeColor="accent1" w:themeTint="99"/>
        </w:tcBorders>
      </w:tcPr>
    </w:tblStylePr>
    <w:tblStylePr w:type="nwCell">
      <w:tblPr/>
      <w:tcPr>
        <w:tcBorders>
          <w:bottom w:val="single" w:sz="4" w:space="0" w:color="45A1FF" w:themeColor="accent1" w:themeTint="99"/>
        </w:tcBorders>
      </w:tcPr>
    </w:tblStylePr>
    <w:tblStylePr w:type="seCell">
      <w:tblPr/>
      <w:tcPr>
        <w:tcBorders>
          <w:top w:val="single" w:sz="4" w:space="0" w:color="45A1FF" w:themeColor="accent1" w:themeTint="99"/>
        </w:tcBorders>
      </w:tcPr>
    </w:tblStylePr>
    <w:tblStylePr w:type="swCell">
      <w:tblPr/>
      <w:tcPr>
        <w:tcBorders>
          <w:top w:val="single" w:sz="4" w:space="0" w:color="45A1FF" w:themeColor="accent1" w:themeTint="99"/>
        </w:tcBorders>
      </w:tcPr>
    </w:tblStylePr>
  </w:style>
  <w:style w:type="table" w:styleId="GridTable3-Accent2">
    <w:name w:val="Grid Table 3 Accent 2"/>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insideV w:val="single" w:sz="4" w:space="0" w:color="81DB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F3FF" w:themeFill="accent2" w:themeFillTint="33"/>
      </w:tcPr>
    </w:tblStylePr>
    <w:tblStylePr w:type="band1Horz">
      <w:tblPr/>
      <w:tcPr>
        <w:shd w:val="clear" w:color="auto" w:fill="D5F3FF" w:themeFill="accent2" w:themeFillTint="33"/>
      </w:tcPr>
    </w:tblStylePr>
    <w:tblStylePr w:type="neCell">
      <w:tblPr/>
      <w:tcPr>
        <w:tcBorders>
          <w:bottom w:val="single" w:sz="4" w:space="0" w:color="81DBFF" w:themeColor="accent2" w:themeTint="99"/>
        </w:tcBorders>
      </w:tcPr>
    </w:tblStylePr>
    <w:tblStylePr w:type="nwCell">
      <w:tblPr/>
      <w:tcPr>
        <w:tcBorders>
          <w:bottom w:val="single" w:sz="4" w:space="0" w:color="81DBFF" w:themeColor="accent2" w:themeTint="99"/>
        </w:tcBorders>
      </w:tcPr>
    </w:tblStylePr>
    <w:tblStylePr w:type="seCell">
      <w:tblPr/>
      <w:tcPr>
        <w:tcBorders>
          <w:top w:val="single" w:sz="4" w:space="0" w:color="81DBFF" w:themeColor="accent2" w:themeTint="99"/>
        </w:tcBorders>
      </w:tcPr>
    </w:tblStylePr>
    <w:tblStylePr w:type="swCell">
      <w:tblPr/>
      <w:tcPr>
        <w:tcBorders>
          <w:top w:val="single" w:sz="4" w:space="0" w:color="81DBFF" w:themeColor="accent2" w:themeTint="99"/>
        </w:tcBorders>
      </w:tcPr>
    </w:tblStylePr>
  </w:style>
  <w:style w:type="table" w:styleId="GridTable3-Accent3">
    <w:name w:val="Grid Table 3 Accent 3"/>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insideV w:val="single" w:sz="4" w:space="0" w:color="4DFF8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FFD7" w:themeFill="accent3" w:themeFillTint="33"/>
      </w:tcPr>
    </w:tblStylePr>
    <w:tblStylePr w:type="band1Horz">
      <w:tblPr/>
      <w:tcPr>
        <w:shd w:val="clear" w:color="auto" w:fill="C3FFD7" w:themeFill="accent3" w:themeFillTint="33"/>
      </w:tcPr>
    </w:tblStylePr>
    <w:tblStylePr w:type="neCell">
      <w:tblPr/>
      <w:tcPr>
        <w:tcBorders>
          <w:bottom w:val="single" w:sz="4" w:space="0" w:color="4DFF89" w:themeColor="accent3" w:themeTint="99"/>
        </w:tcBorders>
      </w:tcPr>
    </w:tblStylePr>
    <w:tblStylePr w:type="nwCell">
      <w:tblPr/>
      <w:tcPr>
        <w:tcBorders>
          <w:bottom w:val="single" w:sz="4" w:space="0" w:color="4DFF89" w:themeColor="accent3" w:themeTint="99"/>
        </w:tcBorders>
      </w:tcPr>
    </w:tblStylePr>
    <w:tblStylePr w:type="seCell">
      <w:tblPr/>
      <w:tcPr>
        <w:tcBorders>
          <w:top w:val="single" w:sz="4" w:space="0" w:color="4DFF89" w:themeColor="accent3" w:themeTint="99"/>
        </w:tcBorders>
      </w:tcPr>
    </w:tblStylePr>
    <w:tblStylePr w:type="swCell">
      <w:tblPr/>
      <w:tcPr>
        <w:tcBorders>
          <w:top w:val="single" w:sz="4" w:space="0" w:color="4DFF89" w:themeColor="accent3" w:themeTint="99"/>
        </w:tcBorders>
      </w:tcPr>
    </w:tblStylePr>
  </w:style>
  <w:style w:type="table" w:styleId="GridTable3-Accent4">
    <w:name w:val="Grid Table 3 Accent 4"/>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insideV w:val="single" w:sz="4" w:space="0" w:color="5FA3D8"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9E0F2" w:themeFill="accent4" w:themeFillTint="33"/>
      </w:tcPr>
    </w:tblStylePr>
    <w:tblStylePr w:type="band1Horz">
      <w:tblPr/>
      <w:tcPr>
        <w:shd w:val="clear" w:color="auto" w:fill="C9E0F2" w:themeFill="accent4" w:themeFillTint="33"/>
      </w:tcPr>
    </w:tblStylePr>
    <w:tblStylePr w:type="neCell">
      <w:tblPr/>
      <w:tcPr>
        <w:tcBorders>
          <w:bottom w:val="single" w:sz="4" w:space="0" w:color="5FA3D8" w:themeColor="accent4" w:themeTint="99"/>
        </w:tcBorders>
      </w:tcPr>
    </w:tblStylePr>
    <w:tblStylePr w:type="nwCell">
      <w:tblPr/>
      <w:tcPr>
        <w:tcBorders>
          <w:bottom w:val="single" w:sz="4" w:space="0" w:color="5FA3D8" w:themeColor="accent4" w:themeTint="99"/>
        </w:tcBorders>
      </w:tcPr>
    </w:tblStylePr>
    <w:tblStylePr w:type="seCell">
      <w:tblPr/>
      <w:tcPr>
        <w:tcBorders>
          <w:top w:val="single" w:sz="4" w:space="0" w:color="5FA3D8" w:themeColor="accent4" w:themeTint="99"/>
        </w:tcBorders>
      </w:tcPr>
    </w:tblStylePr>
    <w:tblStylePr w:type="swCell">
      <w:tblPr/>
      <w:tcPr>
        <w:tcBorders>
          <w:top w:val="single" w:sz="4" w:space="0" w:color="5FA3D8" w:themeColor="accent4" w:themeTint="99"/>
        </w:tcBorders>
      </w:tcPr>
    </w:tblStylePr>
  </w:style>
  <w:style w:type="table" w:styleId="GridTable3-Accent5">
    <w:name w:val="Grid Table 3 Accent 5"/>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insideV w:val="single" w:sz="4" w:space="0" w:color="9984C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D6EE" w:themeFill="accent5" w:themeFillTint="33"/>
      </w:tcPr>
    </w:tblStylePr>
    <w:tblStylePr w:type="band1Horz">
      <w:tblPr/>
      <w:tcPr>
        <w:shd w:val="clear" w:color="auto" w:fill="DDD6EE" w:themeFill="accent5" w:themeFillTint="33"/>
      </w:tcPr>
    </w:tblStylePr>
    <w:tblStylePr w:type="neCell">
      <w:tblPr/>
      <w:tcPr>
        <w:tcBorders>
          <w:bottom w:val="single" w:sz="4" w:space="0" w:color="9984CC" w:themeColor="accent5" w:themeTint="99"/>
        </w:tcBorders>
      </w:tcPr>
    </w:tblStylePr>
    <w:tblStylePr w:type="nwCell">
      <w:tblPr/>
      <w:tcPr>
        <w:tcBorders>
          <w:bottom w:val="single" w:sz="4" w:space="0" w:color="9984CC" w:themeColor="accent5" w:themeTint="99"/>
        </w:tcBorders>
      </w:tcPr>
    </w:tblStylePr>
    <w:tblStylePr w:type="seCell">
      <w:tblPr/>
      <w:tcPr>
        <w:tcBorders>
          <w:top w:val="single" w:sz="4" w:space="0" w:color="9984CC" w:themeColor="accent5" w:themeTint="99"/>
        </w:tcBorders>
      </w:tcPr>
    </w:tblStylePr>
    <w:tblStylePr w:type="swCell">
      <w:tblPr/>
      <w:tcPr>
        <w:tcBorders>
          <w:top w:val="single" w:sz="4" w:space="0" w:color="9984CC" w:themeColor="accent5" w:themeTint="99"/>
        </w:tcBorders>
      </w:tcPr>
    </w:tblStylePr>
  </w:style>
  <w:style w:type="table" w:styleId="GridTable3-Accent6">
    <w:name w:val="Grid Table 3 Accent 6"/>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insideV w:val="single" w:sz="4" w:space="0" w:color="F8A99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E2DE" w:themeFill="accent6" w:themeFillTint="33"/>
      </w:tcPr>
    </w:tblStylePr>
    <w:tblStylePr w:type="band1Horz">
      <w:tblPr/>
      <w:tcPr>
        <w:shd w:val="clear" w:color="auto" w:fill="FCE2DE" w:themeFill="accent6" w:themeFillTint="33"/>
      </w:tcPr>
    </w:tblStylePr>
    <w:tblStylePr w:type="neCell">
      <w:tblPr/>
      <w:tcPr>
        <w:tcBorders>
          <w:bottom w:val="single" w:sz="4" w:space="0" w:color="F8A99C" w:themeColor="accent6" w:themeTint="99"/>
        </w:tcBorders>
      </w:tcPr>
    </w:tblStylePr>
    <w:tblStylePr w:type="nwCell">
      <w:tblPr/>
      <w:tcPr>
        <w:tcBorders>
          <w:bottom w:val="single" w:sz="4" w:space="0" w:color="F8A99C" w:themeColor="accent6" w:themeTint="99"/>
        </w:tcBorders>
      </w:tcPr>
    </w:tblStylePr>
    <w:tblStylePr w:type="seCell">
      <w:tblPr/>
      <w:tcPr>
        <w:tcBorders>
          <w:top w:val="single" w:sz="4" w:space="0" w:color="F8A99C" w:themeColor="accent6" w:themeTint="99"/>
        </w:tcBorders>
      </w:tcPr>
    </w:tblStylePr>
    <w:tblStylePr w:type="swCell">
      <w:tblPr/>
      <w:tcPr>
        <w:tcBorders>
          <w:top w:val="single" w:sz="4" w:space="0" w:color="F8A99C" w:themeColor="accent6" w:themeTint="99"/>
        </w:tcBorders>
      </w:tcPr>
    </w:tblStylePr>
  </w:style>
  <w:style w:type="table" w:styleId="GridTable4">
    <w:name w:val="Grid Table 4"/>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insideV w:val="single" w:sz="4" w:space="0" w:color="45A1FF" w:themeColor="text1" w:themeTint="99"/>
      </w:tblBorders>
    </w:tblPr>
    <w:tblStylePr w:type="firstRow">
      <w:rPr>
        <w:b/>
        <w:bCs/>
        <w:color w:val="FFFFFF" w:themeColor="background1"/>
      </w:rPr>
      <w:tblPr/>
      <w:tcPr>
        <w:tcBorders>
          <w:top w:val="single" w:sz="4" w:space="0" w:color="0064C8" w:themeColor="text1"/>
          <w:left w:val="single" w:sz="4" w:space="0" w:color="0064C8" w:themeColor="text1"/>
          <w:bottom w:val="single" w:sz="4" w:space="0" w:color="0064C8" w:themeColor="text1"/>
          <w:right w:val="single" w:sz="4" w:space="0" w:color="0064C8" w:themeColor="text1"/>
          <w:insideH w:val="nil"/>
          <w:insideV w:val="nil"/>
        </w:tcBorders>
        <w:shd w:val="clear" w:color="auto" w:fill="0064C8" w:themeFill="text1"/>
      </w:tcPr>
    </w:tblStylePr>
    <w:tblStylePr w:type="lastRow">
      <w:rPr>
        <w:b/>
        <w:bCs/>
      </w:rPr>
      <w:tblPr/>
      <w:tcPr>
        <w:tcBorders>
          <w:top w:val="double" w:sz="4" w:space="0" w:color="0064C8" w:themeColor="text1"/>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GridTable4-Accent1">
    <w:name w:val="Grid Table 4 Accent 1"/>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insideV w:val="single" w:sz="4" w:space="0" w:color="45A1FF" w:themeColor="accent1" w:themeTint="99"/>
      </w:tblBorders>
    </w:tblPr>
    <w:tblStylePr w:type="firstRow">
      <w:rPr>
        <w:b/>
        <w:bCs/>
        <w:color w:val="FFFFFF" w:themeColor="background1"/>
      </w:rPr>
      <w:tblPr/>
      <w:tcPr>
        <w:tcBorders>
          <w:top w:val="single" w:sz="4" w:space="0" w:color="0064C8" w:themeColor="accent1"/>
          <w:left w:val="single" w:sz="4" w:space="0" w:color="0064C8" w:themeColor="accent1"/>
          <w:bottom w:val="single" w:sz="4" w:space="0" w:color="0064C8" w:themeColor="accent1"/>
          <w:right w:val="single" w:sz="4" w:space="0" w:color="0064C8" w:themeColor="accent1"/>
          <w:insideH w:val="nil"/>
          <w:insideV w:val="nil"/>
        </w:tcBorders>
        <w:shd w:val="clear" w:color="auto" w:fill="0064C8" w:themeFill="accent1"/>
      </w:tcPr>
    </w:tblStylePr>
    <w:tblStylePr w:type="lastRow">
      <w:rPr>
        <w:b/>
        <w:bCs/>
      </w:rPr>
      <w:tblPr/>
      <w:tcPr>
        <w:tcBorders>
          <w:top w:val="double" w:sz="4" w:space="0" w:color="0064C8" w:themeColor="accent1"/>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GridTable4-Accent2">
    <w:name w:val="Grid Table 4 Accent 2"/>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insideV w:val="single" w:sz="4" w:space="0" w:color="81DBFF" w:themeColor="accent2" w:themeTint="99"/>
      </w:tblBorders>
    </w:tblPr>
    <w:tblStylePr w:type="firstRow">
      <w:rPr>
        <w:b/>
        <w:bCs/>
        <w:color w:val="FFFFFF" w:themeColor="background1"/>
      </w:rPr>
      <w:tblPr/>
      <w:tcPr>
        <w:tcBorders>
          <w:top w:val="single" w:sz="4" w:space="0" w:color="2EC4FF" w:themeColor="accent2"/>
          <w:left w:val="single" w:sz="4" w:space="0" w:color="2EC4FF" w:themeColor="accent2"/>
          <w:bottom w:val="single" w:sz="4" w:space="0" w:color="2EC4FF" w:themeColor="accent2"/>
          <w:right w:val="single" w:sz="4" w:space="0" w:color="2EC4FF" w:themeColor="accent2"/>
          <w:insideH w:val="nil"/>
          <w:insideV w:val="nil"/>
        </w:tcBorders>
        <w:shd w:val="clear" w:color="auto" w:fill="2EC4FF" w:themeFill="accent2"/>
      </w:tcPr>
    </w:tblStylePr>
    <w:tblStylePr w:type="lastRow">
      <w:rPr>
        <w:b/>
        <w:bCs/>
      </w:rPr>
      <w:tblPr/>
      <w:tcPr>
        <w:tcBorders>
          <w:top w:val="double" w:sz="4" w:space="0" w:color="2EC4FF" w:themeColor="accent2"/>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GridTable4-Accent3">
    <w:name w:val="Grid Table 4 Accent 3"/>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insideV w:val="single" w:sz="4" w:space="0" w:color="4DFF89" w:themeColor="accent3" w:themeTint="99"/>
      </w:tblBorders>
    </w:tblPr>
    <w:tblStylePr w:type="firstRow">
      <w:rPr>
        <w:b/>
        <w:bCs/>
        <w:color w:val="FFFFFF" w:themeColor="background1"/>
      </w:rPr>
      <w:tblPr/>
      <w:tcPr>
        <w:tcBorders>
          <w:top w:val="single" w:sz="4" w:space="0" w:color="00D649" w:themeColor="accent3"/>
          <w:left w:val="single" w:sz="4" w:space="0" w:color="00D649" w:themeColor="accent3"/>
          <w:bottom w:val="single" w:sz="4" w:space="0" w:color="00D649" w:themeColor="accent3"/>
          <w:right w:val="single" w:sz="4" w:space="0" w:color="00D649" w:themeColor="accent3"/>
          <w:insideH w:val="nil"/>
          <w:insideV w:val="nil"/>
        </w:tcBorders>
        <w:shd w:val="clear" w:color="auto" w:fill="00D649" w:themeFill="accent3"/>
      </w:tcPr>
    </w:tblStylePr>
    <w:tblStylePr w:type="lastRow">
      <w:rPr>
        <w:b/>
        <w:bCs/>
      </w:rPr>
      <w:tblPr/>
      <w:tcPr>
        <w:tcBorders>
          <w:top w:val="double" w:sz="4" w:space="0" w:color="00D649" w:themeColor="accent3"/>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GridTable4-Accent4">
    <w:name w:val="Grid Table 4 Accent 4"/>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insideV w:val="single" w:sz="4" w:space="0" w:color="5FA3D8" w:themeColor="accent4" w:themeTint="99"/>
      </w:tblBorders>
    </w:tblPr>
    <w:tblStylePr w:type="firstRow">
      <w:rPr>
        <w:b/>
        <w:bCs/>
        <w:color w:val="FFFFFF" w:themeColor="background1"/>
      </w:rPr>
      <w:tblPr/>
      <w:tcPr>
        <w:tcBorders>
          <w:top w:val="single" w:sz="4" w:space="0" w:color="236192" w:themeColor="accent4"/>
          <w:left w:val="single" w:sz="4" w:space="0" w:color="236192" w:themeColor="accent4"/>
          <w:bottom w:val="single" w:sz="4" w:space="0" w:color="236192" w:themeColor="accent4"/>
          <w:right w:val="single" w:sz="4" w:space="0" w:color="236192" w:themeColor="accent4"/>
          <w:insideH w:val="nil"/>
          <w:insideV w:val="nil"/>
        </w:tcBorders>
        <w:shd w:val="clear" w:color="auto" w:fill="236192" w:themeFill="accent4"/>
      </w:tcPr>
    </w:tblStylePr>
    <w:tblStylePr w:type="lastRow">
      <w:rPr>
        <w:b/>
        <w:bCs/>
      </w:rPr>
      <w:tblPr/>
      <w:tcPr>
        <w:tcBorders>
          <w:top w:val="double" w:sz="4" w:space="0" w:color="236192" w:themeColor="accent4"/>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GridTable4-Accent5">
    <w:name w:val="Grid Table 4 Accent 5"/>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insideV w:val="single" w:sz="4" w:space="0" w:color="9984CC" w:themeColor="accent5" w:themeTint="99"/>
      </w:tblBorders>
    </w:tblPr>
    <w:tblStylePr w:type="firstRow">
      <w:rPr>
        <w:b/>
        <w:bCs/>
        <w:color w:val="FFFFFF" w:themeColor="background1"/>
      </w:rPr>
      <w:tblPr/>
      <w:tcPr>
        <w:tcBorders>
          <w:top w:val="single" w:sz="4" w:space="0" w:color="5C419E" w:themeColor="accent5"/>
          <w:left w:val="single" w:sz="4" w:space="0" w:color="5C419E" w:themeColor="accent5"/>
          <w:bottom w:val="single" w:sz="4" w:space="0" w:color="5C419E" w:themeColor="accent5"/>
          <w:right w:val="single" w:sz="4" w:space="0" w:color="5C419E" w:themeColor="accent5"/>
          <w:insideH w:val="nil"/>
          <w:insideV w:val="nil"/>
        </w:tcBorders>
        <w:shd w:val="clear" w:color="auto" w:fill="5C419E" w:themeFill="accent5"/>
      </w:tcPr>
    </w:tblStylePr>
    <w:tblStylePr w:type="lastRow">
      <w:rPr>
        <w:b/>
        <w:bCs/>
      </w:rPr>
      <w:tblPr/>
      <w:tcPr>
        <w:tcBorders>
          <w:top w:val="double" w:sz="4" w:space="0" w:color="5C419E" w:themeColor="accent5"/>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GridTable4-Accent6">
    <w:name w:val="Grid Table 4 Accent 6"/>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insideV w:val="single" w:sz="4" w:space="0" w:color="F8A99C" w:themeColor="accent6" w:themeTint="99"/>
      </w:tblBorders>
    </w:tblPr>
    <w:tblStylePr w:type="firstRow">
      <w:rPr>
        <w:b/>
        <w:bCs/>
        <w:color w:val="FFFFFF" w:themeColor="background1"/>
      </w:rPr>
      <w:tblPr/>
      <w:tcPr>
        <w:tcBorders>
          <w:top w:val="single" w:sz="4" w:space="0" w:color="F4715B" w:themeColor="accent6"/>
          <w:left w:val="single" w:sz="4" w:space="0" w:color="F4715B" w:themeColor="accent6"/>
          <w:bottom w:val="single" w:sz="4" w:space="0" w:color="F4715B" w:themeColor="accent6"/>
          <w:right w:val="single" w:sz="4" w:space="0" w:color="F4715B" w:themeColor="accent6"/>
          <w:insideH w:val="nil"/>
          <w:insideV w:val="nil"/>
        </w:tcBorders>
        <w:shd w:val="clear" w:color="auto" w:fill="F4715B" w:themeFill="accent6"/>
      </w:tcPr>
    </w:tblStylePr>
    <w:tblStylePr w:type="lastRow">
      <w:rPr>
        <w:b/>
        <w:bCs/>
      </w:rPr>
      <w:tblPr/>
      <w:tcPr>
        <w:tcBorders>
          <w:top w:val="double" w:sz="4" w:space="0" w:color="F4715B" w:themeColor="accent6"/>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GridTable5Dark">
    <w:name w:val="Grid Table 5 Dark"/>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DFFF"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4C8"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4C8"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4C8"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4C8" w:themeFill="text1"/>
      </w:tcPr>
    </w:tblStylePr>
    <w:tblStylePr w:type="band1Vert">
      <w:tblPr/>
      <w:tcPr>
        <w:shd w:val="clear" w:color="auto" w:fill="83C0FF" w:themeFill="text1" w:themeFillTint="66"/>
      </w:tcPr>
    </w:tblStylePr>
    <w:tblStylePr w:type="band1Horz">
      <w:tblPr/>
      <w:tcPr>
        <w:shd w:val="clear" w:color="auto" w:fill="83C0FF" w:themeFill="text1" w:themeFillTint="66"/>
      </w:tcPr>
    </w:tblStylePr>
  </w:style>
  <w:style w:type="table" w:styleId="GridTable5Dark-Accent1">
    <w:name w:val="Grid Table 5 Dark Accent 1"/>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DF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4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4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4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4C8" w:themeFill="accent1"/>
      </w:tcPr>
    </w:tblStylePr>
    <w:tblStylePr w:type="band1Vert">
      <w:tblPr/>
      <w:tcPr>
        <w:shd w:val="clear" w:color="auto" w:fill="83C0FF" w:themeFill="accent1" w:themeFillTint="66"/>
      </w:tcPr>
    </w:tblStylePr>
    <w:tblStylePr w:type="band1Horz">
      <w:tblPr/>
      <w:tcPr>
        <w:shd w:val="clear" w:color="auto" w:fill="83C0FF" w:themeFill="accent1" w:themeFillTint="66"/>
      </w:tcPr>
    </w:tblStylePr>
  </w:style>
  <w:style w:type="table" w:styleId="GridTable5Dark-Accent2">
    <w:name w:val="Grid Table 5 Dark Accent 2"/>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F3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EC4FF"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EC4FF"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EC4FF"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EC4FF" w:themeFill="accent2"/>
      </w:tcPr>
    </w:tblStylePr>
    <w:tblStylePr w:type="band1Vert">
      <w:tblPr/>
      <w:tcPr>
        <w:shd w:val="clear" w:color="auto" w:fill="ABE7FF" w:themeFill="accent2" w:themeFillTint="66"/>
      </w:tcPr>
    </w:tblStylePr>
    <w:tblStylePr w:type="band1Horz">
      <w:tblPr/>
      <w:tcPr>
        <w:shd w:val="clear" w:color="auto" w:fill="ABE7FF" w:themeFill="accent2" w:themeFillTint="66"/>
      </w:tcPr>
    </w:tblStylePr>
  </w:style>
  <w:style w:type="table" w:styleId="GridTable5Dark-Accent3">
    <w:name w:val="Grid Table 5 Dark Accent 3"/>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3FFD7"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D64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D64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D64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D649" w:themeFill="accent3"/>
      </w:tcPr>
    </w:tblStylePr>
    <w:tblStylePr w:type="band1Vert">
      <w:tblPr/>
      <w:tcPr>
        <w:shd w:val="clear" w:color="auto" w:fill="88FFB0" w:themeFill="accent3" w:themeFillTint="66"/>
      </w:tcPr>
    </w:tblStylePr>
    <w:tblStylePr w:type="band1Horz">
      <w:tblPr/>
      <w:tcPr>
        <w:shd w:val="clear" w:color="auto" w:fill="88FFB0" w:themeFill="accent3" w:themeFillTint="66"/>
      </w:tcPr>
    </w:tblStylePr>
  </w:style>
  <w:style w:type="table" w:styleId="GridTable5Dark-Accent4">
    <w:name w:val="Grid Table 5 Dark Accent 4"/>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9E0F2"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3619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3619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3619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36192" w:themeFill="accent4"/>
      </w:tcPr>
    </w:tblStylePr>
    <w:tblStylePr w:type="band1Vert">
      <w:tblPr/>
      <w:tcPr>
        <w:shd w:val="clear" w:color="auto" w:fill="94C1E5" w:themeFill="accent4" w:themeFillTint="66"/>
      </w:tcPr>
    </w:tblStylePr>
    <w:tblStylePr w:type="band1Horz">
      <w:tblPr/>
      <w:tcPr>
        <w:shd w:val="clear" w:color="auto" w:fill="94C1E5" w:themeFill="accent4" w:themeFillTint="66"/>
      </w:tcPr>
    </w:tblStylePr>
  </w:style>
  <w:style w:type="table" w:styleId="GridTable5Dark-Accent5">
    <w:name w:val="Grid Table 5 Dark Accent 5"/>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D6EE"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419E"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419E"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419E"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419E" w:themeFill="accent5"/>
      </w:tcPr>
    </w:tblStylePr>
    <w:tblStylePr w:type="band1Vert">
      <w:tblPr/>
      <w:tcPr>
        <w:shd w:val="clear" w:color="auto" w:fill="BBADDD" w:themeFill="accent5" w:themeFillTint="66"/>
      </w:tcPr>
    </w:tblStylePr>
    <w:tblStylePr w:type="band1Horz">
      <w:tblPr/>
      <w:tcPr>
        <w:shd w:val="clear" w:color="auto" w:fill="BBADDD" w:themeFill="accent5" w:themeFillTint="66"/>
      </w:tcPr>
    </w:tblStylePr>
  </w:style>
  <w:style w:type="table" w:styleId="GridTable5Dark-Accent6">
    <w:name w:val="Grid Table 5 Dark Accent 6"/>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CE2DE"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4715B"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4715B"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4715B"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4715B" w:themeFill="accent6"/>
      </w:tcPr>
    </w:tblStylePr>
    <w:tblStylePr w:type="band1Vert">
      <w:tblPr/>
      <w:tcPr>
        <w:shd w:val="clear" w:color="auto" w:fill="FAC5BD" w:themeFill="accent6" w:themeFillTint="66"/>
      </w:tcPr>
    </w:tblStylePr>
    <w:tblStylePr w:type="band1Horz">
      <w:tblPr/>
      <w:tcPr>
        <w:shd w:val="clear" w:color="auto" w:fill="FAC5BD" w:themeFill="accent6" w:themeFillTint="66"/>
      </w:tcPr>
    </w:tblStylePr>
  </w:style>
  <w:style w:type="table" w:styleId="GridTable6Colorful">
    <w:name w:val="Grid Table 6 Colorful"/>
    <w:basedOn w:val="TableNormal"/>
    <w:uiPriority w:val="51"/>
    <w:rsid w:val="005A092C"/>
    <w:rPr>
      <w:rFonts w:asciiTheme="minorHAnsi" w:eastAsiaTheme="minorEastAsia" w:hAnsiTheme="minorHAnsi" w:cstheme="minorBidi"/>
      <w:color w:val="0064C8" w:themeColor="text1"/>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insideV w:val="single" w:sz="4" w:space="0" w:color="45A1FF" w:themeColor="text1" w:themeTint="99"/>
      </w:tblBorders>
    </w:tblPr>
    <w:tblStylePr w:type="firstRow">
      <w:rPr>
        <w:b/>
        <w:bCs/>
      </w:rPr>
      <w:tblPr/>
      <w:tcPr>
        <w:tcBorders>
          <w:bottom w:val="single" w:sz="12" w:space="0" w:color="45A1FF" w:themeColor="text1" w:themeTint="99"/>
        </w:tcBorders>
      </w:tcPr>
    </w:tblStylePr>
    <w:tblStylePr w:type="lastRow">
      <w:rPr>
        <w:b/>
        <w:bCs/>
      </w:rPr>
      <w:tblPr/>
      <w:tcPr>
        <w:tcBorders>
          <w:top w:val="double" w:sz="4" w:space="0" w:color="45A1FF" w:themeColor="text1" w:themeTint="99"/>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GridTable6Colorful-Accent1">
    <w:name w:val="Grid Table 6 Colorful Accent 1"/>
    <w:basedOn w:val="TableNormal"/>
    <w:uiPriority w:val="51"/>
    <w:rsid w:val="005A092C"/>
    <w:rPr>
      <w:rFonts w:asciiTheme="minorHAnsi" w:eastAsiaTheme="minorEastAsia" w:hAnsiTheme="minorHAnsi" w:cstheme="minorBidi"/>
      <w:color w:val="004A95" w:themeColor="accent1" w:themeShade="BF"/>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insideV w:val="single" w:sz="4" w:space="0" w:color="45A1FF" w:themeColor="accent1" w:themeTint="99"/>
      </w:tblBorders>
    </w:tblPr>
    <w:tblStylePr w:type="firstRow">
      <w:rPr>
        <w:b/>
        <w:bCs/>
      </w:rPr>
      <w:tblPr/>
      <w:tcPr>
        <w:tcBorders>
          <w:bottom w:val="single" w:sz="12" w:space="0" w:color="45A1FF" w:themeColor="accent1" w:themeTint="99"/>
        </w:tcBorders>
      </w:tcPr>
    </w:tblStylePr>
    <w:tblStylePr w:type="lastRow">
      <w:rPr>
        <w:b/>
        <w:bCs/>
      </w:rPr>
      <w:tblPr/>
      <w:tcPr>
        <w:tcBorders>
          <w:top w:val="double" w:sz="4" w:space="0" w:color="45A1FF" w:themeColor="accent1" w:themeTint="99"/>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GridTable6Colorful-Accent2">
    <w:name w:val="Grid Table 6 Colorful Accent 2"/>
    <w:basedOn w:val="TableNormal"/>
    <w:uiPriority w:val="51"/>
    <w:rsid w:val="005A092C"/>
    <w:rPr>
      <w:rFonts w:asciiTheme="minorHAnsi" w:eastAsiaTheme="minorEastAsia" w:hAnsiTheme="minorHAnsi" w:cstheme="minorBidi"/>
      <w:color w:val="00A1E1" w:themeColor="accent2" w:themeShade="BF"/>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insideV w:val="single" w:sz="4" w:space="0" w:color="81DBFF" w:themeColor="accent2" w:themeTint="99"/>
      </w:tblBorders>
    </w:tblPr>
    <w:tblStylePr w:type="firstRow">
      <w:rPr>
        <w:b/>
        <w:bCs/>
      </w:rPr>
      <w:tblPr/>
      <w:tcPr>
        <w:tcBorders>
          <w:bottom w:val="single" w:sz="12" w:space="0" w:color="81DBFF" w:themeColor="accent2" w:themeTint="99"/>
        </w:tcBorders>
      </w:tcPr>
    </w:tblStylePr>
    <w:tblStylePr w:type="lastRow">
      <w:rPr>
        <w:b/>
        <w:bCs/>
      </w:rPr>
      <w:tblPr/>
      <w:tcPr>
        <w:tcBorders>
          <w:top w:val="double" w:sz="4" w:space="0" w:color="81DBFF" w:themeColor="accent2" w:themeTint="99"/>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GridTable6Colorful-Accent3">
    <w:name w:val="Grid Table 6 Colorful Accent 3"/>
    <w:basedOn w:val="TableNormal"/>
    <w:uiPriority w:val="51"/>
    <w:rsid w:val="005A092C"/>
    <w:rPr>
      <w:rFonts w:asciiTheme="minorHAnsi" w:eastAsiaTheme="minorEastAsia" w:hAnsiTheme="minorHAnsi" w:cstheme="minorBidi"/>
      <w:color w:val="00A035" w:themeColor="accent3" w:themeShade="BF"/>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insideV w:val="single" w:sz="4" w:space="0" w:color="4DFF89" w:themeColor="accent3" w:themeTint="99"/>
      </w:tblBorders>
    </w:tblPr>
    <w:tblStylePr w:type="firstRow">
      <w:rPr>
        <w:b/>
        <w:bCs/>
      </w:rPr>
      <w:tblPr/>
      <w:tcPr>
        <w:tcBorders>
          <w:bottom w:val="single" w:sz="12" w:space="0" w:color="4DFF89" w:themeColor="accent3" w:themeTint="99"/>
        </w:tcBorders>
      </w:tcPr>
    </w:tblStylePr>
    <w:tblStylePr w:type="lastRow">
      <w:rPr>
        <w:b/>
        <w:bCs/>
      </w:rPr>
      <w:tblPr/>
      <w:tcPr>
        <w:tcBorders>
          <w:top w:val="double" w:sz="4" w:space="0" w:color="4DFF89" w:themeColor="accent3" w:themeTint="99"/>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GridTable6Colorful-Accent4">
    <w:name w:val="Grid Table 6 Colorful Accent 4"/>
    <w:basedOn w:val="TableNormal"/>
    <w:uiPriority w:val="51"/>
    <w:rsid w:val="005A092C"/>
    <w:rPr>
      <w:rFonts w:asciiTheme="minorHAnsi" w:eastAsiaTheme="minorEastAsia" w:hAnsiTheme="minorHAnsi" w:cstheme="minorBidi"/>
      <w:color w:val="1A486D" w:themeColor="accent4" w:themeShade="BF"/>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insideV w:val="single" w:sz="4" w:space="0" w:color="5FA3D8" w:themeColor="accent4" w:themeTint="99"/>
      </w:tblBorders>
    </w:tblPr>
    <w:tblStylePr w:type="firstRow">
      <w:rPr>
        <w:b/>
        <w:bCs/>
      </w:rPr>
      <w:tblPr/>
      <w:tcPr>
        <w:tcBorders>
          <w:bottom w:val="single" w:sz="12" w:space="0" w:color="5FA3D8" w:themeColor="accent4" w:themeTint="99"/>
        </w:tcBorders>
      </w:tcPr>
    </w:tblStylePr>
    <w:tblStylePr w:type="lastRow">
      <w:rPr>
        <w:b/>
        <w:bCs/>
      </w:rPr>
      <w:tblPr/>
      <w:tcPr>
        <w:tcBorders>
          <w:top w:val="double" w:sz="4" w:space="0" w:color="5FA3D8" w:themeColor="accent4" w:themeTint="99"/>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GridTable6Colorful-Accent5">
    <w:name w:val="Grid Table 6 Colorful Accent 5"/>
    <w:basedOn w:val="TableNormal"/>
    <w:uiPriority w:val="51"/>
    <w:rsid w:val="005A092C"/>
    <w:rPr>
      <w:rFonts w:asciiTheme="minorHAnsi" w:eastAsiaTheme="minorEastAsia" w:hAnsiTheme="minorHAnsi" w:cstheme="minorBidi"/>
      <w:color w:val="443076" w:themeColor="accent5" w:themeShade="BF"/>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insideV w:val="single" w:sz="4" w:space="0" w:color="9984CC" w:themeColor="accent5" w:themeTint="99"/>
      </w:tblBorders>
    </w:tblPr>
    <w:tblStylePr w:type="firstRow">
      <w:rPr>
        <w:b/>
        <w:bCs/>
      </w:rPr>
      <w:tblPr/>
      <w:tcPr>
        <w:tcBorders>
          <w:bottom w:val="single" w:sz="12" w:space="0" w:color="9984CC" w:themeColor="accent5" w:themeTint="99"/>
        </w:tcBorders>
      </w:tcPr>
    </w:tblStylePr>
    <w:tblStylePr w:type="lastRow">
      <w:rPr>
        <w:b/>
        <w:bCs/>
      </w:rPr>
      <w:tblPr/>
      <w:tcPr>
        <w:tcBorders>
          <w:top w:val="double" w:sz="4" w:space="0" w:color="9984CC" w:themeColor="accent5" w:themeTint="99"/>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GridTable6Colorful-Accent6">
    <w:name w:val="Grid Table 6 Colorful Accent 6"/>
    <w:basedOn w:val="TableNormal"/>
    <w:uiPriority w:val="51"/>
    <w:rsid w:val="005A092C"/>
    <w:rPr>
      <w:rFonts w:asciiTheme="minorHAnsi" w:eastAsiaTheme="minorEastAsia" w:hAnsiTheme="minorHAnsi" w:cstheme="minorBidi"/>
      <w:color w:val="EA2E0F" w:themeColor="accent6" w:themeShade="BF"/>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insideV w:val="single" w:sz="4" w:space="0" w:color="F8A99C" w:themeColor="accent6" w:themeTint="99"/>
      </w:tblBorders>
    </w:tblPr>
    <w:tblStylePr w:type="firstRow">
      <w:rPr>
        <w:b/>
        <w:bCs/>
      </w:rPr>
      <w:tblPr/>
      <w:tcPr>
        <w:tcBorders>
          <w:bottom w:val="single" w:sz="12" w:space="0" w:color="F8A99C" w:themeColor="accent6" w:themeTint="99"/>
        </w:tcBorders>
      </w:tcPr>
    </w:tblStylePr>
    <w:tblStylePr w:type="lastRow">
      <w:rPr>
        <w:b/>
        <w:bCs/>
      </w:rPr>
      <w:tblPr/>
      <w:tcPr>
        <w:tcBorders>
          <w:top w:val="double" w:sz="4" w:space="0" w:color="F8A99C" w:themeColor="accent6" w:themeTint="99"/>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GridTable7Colorful">
    <w:name w:val="Grid Table 7 Colorful"/>
    <w:basedOn w:val="TableNormal"/>
    <w:uiPriority w:val="52"/>
    <w:rsid w:val="005A092C"/>
    <w:rPr>
      <w:rFonts w:asciiTheme="minorHAnsi" w:eastAsiaTheme="minorEastAsia" w:hAnsiTheme="minorHAnsi" w:cstheme="minorBidi"/>
      <w:color w:val="0064C8" w:themeColor="text1"/>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insideV w:val="single" w:sz="4" w:space="0" w:color="45A1FF"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DFFF" w:themeFill="text1" w:themeFillTint="33"/>
      </w:tcPr>
    </w:tblStylePr>
    <w:tblStylePr w:type="band1Horz">
      <w:tblPr/>
      <w:tcPr>
        <w:shd w:val="clear" w:color="auto" w:fill="C1DFFF" w:themeFill="text1" w:themeFillTint="33"/>
      </w:tcPr>
    </w:tblStylePr>
    <w:tblStylePr w:type="neCell">
      <w:tblPr/>
      <w:tcPr>
        <w:tcBorders>
          <w:bottom w:val="single" w:sz="4" w:space="0" w:color="45A1FF" w:themeColor="text1" w:themeTint="99"/>
        </w:tcBorders>
      </w:tcPr>
    </w:tblStylePr>
    <w:tblStylePr w:type="nwCell">
      <w:tblPr/>
      <w:tcPr>
        <w:tcBorders>
          <w:bottom w:val="single" w:sz="4" w:space="0" w:color="45A1FF" w:themeColor="text1" w:themeTint="99"/>
        </w:tcBorders>
      </w:tcPr>
    </w:tblStylePr>
    <w:tblStylePr w:type="seCell">
      <w:tblPr/>
      <w:tcPr>
        <w:tcBorders>
          <w:top w:val="single" w:sz="4" w:space="0" w:color="45A1FF" w:themeColor="text1" w:themeTint="99"/>
        </w:tcBorders>
      </w:tcPr>
    </w:tblStylePr>
    <w:tblStylePr w:type="swCell">
      <w:tblPr/>
      <w:tcPr>
        <w:tcBorders>
          <w:top w:val="single" w:sz="4" w:space="0" w:color="45A1FF" w:themeColor="text1" w:themeTint="99"/>
        </w:tcBorders>
      </w:tcPr>
    </w:tblStylePr>
  </w:style>
  <w:style w:type="table" w:styleId="GridTable7Colorful-Accent1">
    <w:name w:val="Grid Table 7 Colorful Accent 1"/>
    <w:basedOn w:val="TableNormal"/>
    <w:uiPriority w:val="52"/>
    <w:rsid w:val="005A092C"/>
    <w:rPr>
      <w:rFonts w:asciiTheme="minorHAnsi" w:eastAsiaTheme="minorEastAsia" w:hAnsiTheme="minorHAnsi" w:cstheme="minorBidi"/>
      <w:color w:val="004A95" w:themeColor="accent1" w:themeShade="BF"/>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insideV w:val="single" w:sz="4" w:space="0" w:color="45A1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DFFF" w:themeFill="accent1" w:themeFillTint="33"/>
      </w:tcPr>
    </w:tblStylePr>
    <w:tblStylePr w:type="band1Horz">
      <w:tblPr/>
      <w:tcPr>
        <w:shd w:val="clear" w:color="auto" w:fill="C1DFFF" w:themeFill="accent1" w:themeFillTint="33"/>
      </w:tcPr>
    </w:tblStylePr>
    <w:tblStylePr w:type="neCell">
      <w:tblPr/>
      <w:tcPr>
        <w:tcBorders>
          <w:bottom w:val="single" w:sz="4" w:space="0" w:color="45A1FF" w:themeColor="accent1" w:themeTint="99"/>
        </w:tcBorders>
      </w:tcPr>
    </w:tblStylePr>
    <w:tblStylePr w:type="nwCell">
      <w:tblPr/>
      <w:tcPr>
        <w:tcBorders>
          <w:bottom w:val="single" w:sz="4" w:space="0" w:color="45A1FF" w:themeColor="accent1" w:themeTint="99"/>
        </w:tcBorders>
      </w:tcPr>
    </w:tblStylePr>
    <w:tblStylePr w:type="seCell">
      <w:tblPr/>
      <w:tcPr>
        <w:tcBorders>
          <w:top w:val="single" w:sz="4" w:space="0" w:color="45A1FF" w:themeColor="accent1" w:themeTint="99"/>
        </w:tcBorders>
      </w:tcPr>
    </w:tblStylePr>
    <w:tblStylePr w:type="swCell">
      <w:tblPr/>
      <w:tcPr>
        <w:tcBorders>
          <w:top w:val="single" w:sz="4" w:space="0" w:color="45A1FF" w:themeColor="accent1" w:themeTint="99"/>
        </w:tcBorders>
      </w:tcPr>
    </w:tblStylePr>
  </w:style>
  <w:style w:type="table" w:styleId="GridTable7Colorful-Accent2">
    <w:name w:val="Grid Table 7 Colorful Accent 2"/>
    <w:basedOn w:val="TableNormal"/>
    <w:uiPriority w:val="52"/>
    <w:rsid w:val="005A092C"/>
    <w:rPr>
      <w:rFonts w:asciiTheme="minorHAnsi" w:eastAsiaTheme="minorEastAsia" w:hAnsiTheme="minorHAnsi" w:cstheme="minorBidi"/>
      <w:color w:val="00A1E1" w:themeColor="accent2" w:themeShade="BF"/>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insideV w:val="single" w:sz="4" w:space="0" w:color="81DB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F3FF" w:themeFill="accent2" w:themeFillTint="33"/>
      </w:tcPr>
    </w:tblStylePr>
    <w:tblStylePr w:type="band1Horz">
      <w:tblPr/>
      <w:tcPr>
        <w:shd w:val="clear" w:color="auto" w:fill="D5F3FF" w:themeFill="accent2" w:themeFillTint="33"/>
      </w:tcPr>
    </w:tblStylePr>
    <w:tblStylePr w:type="neCell">
      <w:tblPr/>
      <w:tcPr>
        <w:tcBorders>
          <w:bottom w:val="single" w:sz="4" w:space="0" w:color="81DBFF" w:themeColor="accent2" w:themeTint="99"/>
        </w:tcBorders>
      </w:tcPr>
    </w:tblStylePr>
    <w:tblStylePr w:type="nwCell">
      <w:tblPr/>
      <w:tcPr>
        <w:tcBorders>
          <w:bottom w:val="single" w:sz="4" w:space="0" w:color="81DBFF" w:themeColor="accent2" w:themeTint="99"/>
        </w:tcBorders>
      </w:tcPr>
    </w:tblStylePr>
    <w:tblStylePr w:type="seCell">
      <w:tblPr/>
      <w:tcPr>
        <w:tcBorders>
          <w:top w:val="single" w:sz="4" w:space="0" w:color="81DBFF" w:themeColor="accent2" w:themeTint="99"/>
        </w:tcBorders>
      </w:tcPr>
    </w:tblStylePr>
    <w:tblStylePr w:type="swCell">
      <w:tblPr/>
      <w:tcPr>
        <w:tcBorders>
          <w:top w:val="single" w:sz="4" w:space="0" w:color="81DBFF" w:themeColor="accent2" w:themeTint="99"/>
        </w:tcBorders>
      </w:tcPr>
    </w:tblStylePr>
  </w:style>
  <w:style w:type="table" w:styleId="GridTable7Colorful-Accent3">
    <w:name w:val="Grid Table 7 Colorful Accent 3"/>
    <w:basedOn w:val="TableNormal"/>
    <w:uiPriority w:val="52"/>
    <w:rsid w:val="005A092C"/>
    <w:rPr>
      <w:rFonts w:asciiTheme="minorHAnsi" w:eastAsiaTheme="minorEastAsia" w:hAnsiTheme="minorHAnsi" w:cstheme="minorBidi"/>
      <w:color w:val="00A035" w:themeColor="accent3" w:themeShade="BF"/>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insideV w:val="single" w:sz="4" w:space="0" w:color="4DFF8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FFD7" w:themeFill="accent3" w:themeFillTint="33"/>
      </w:tcPr>
    </w:tblStylePr>
    <w:tblStylePr w:type="band1Horz">
      <w:tblPr/>
      <w:tcPr>
        <w:shd w:val="clear" w:color="auto" w:fill="C3FFD7" w:themeFill="accent3" w:themeFillTint="33"/>
      </w:tcPr>
    </w:tblStylePr>
    <w:tblStylePr w:type="neCell">
      <w:tblPr/>
      <w:tcPr>
        <w:tcBorders>
          <w:bottom w:val="single" w:sz="4" w:space="0" w:color="4DFF89" w:themeColor="accent3" w:themeTint="99"/>
        </w:tcBorders>
      </w:tcPr>
    </w:tblStylePr>
    <w:tblStylePr w:type="nwCell">
      <w:tblPr/>
      <w:tcPr>
        <w:tcBorders>
          <w:bottom w:val="single" w:sz="4" w:space="0" w:color="4DFF89" w:themeColor="accent3" w:themeTint="99"/>
        </w:tcBorders>
      </w:tcPr>
    </w:tblStylePr>
    <w:tblStylePr w:type="seCell">
      <w:tblPr/>
      <w:tcPr>
        <w:tcBorders>
          <w:top w:val="single" w:sz="4" w:space="0" w:color="4DFF89" w:themeColor="accent3" w:themeTint="99"/>
        </w:tcBorders>
      </w:tcPr>
    </w:tblStylePr>
    <w:tblStylePr w:type="swCell">
      <w:tblPr/>
      <w:tcPr>
        <w:tcBorders>
          <w:top w:val="single" w:sz="4" w:space="0" w:color="4DFF89" w:themeColor="accent3" w:themeTint="99"/>
        </w:tcBorders>
      </w:tcPr>
    </w:tblStylePr>
  </w:style>
  <w:style w:type="table" w:styleId="GridTable7Colorful-Accent4">
    <w:name w:val="Grid Table 7 Colorful Accent 4"/>
    <w:basedOn w:val="TableNormal"/>
    <w:uiPriority w:val="52"/>
    <w:rsid w:val="005A092C"/>
    <w:rPr>
      <w:rFonts w:asciiTheme="minorHAnsi" w:eastAsiaTheme="minorEastAsia" w:hAnsiTheme="minorHAnsi" w:cstheme="minorBidi"/>
      <w:color w:val="1A486D" w:themeColor="accent4" w:themeShade="BF"/>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insideV w:val="single" w:sz="4" w:space="0" w:color="5FA3D8"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9E0F2" w:themeFill="accent4" w:themeFillTint="33"/>
      </w:tcPr>
    </w:tblStylePr>
    <w:tblStylePr w:type="band1Horz">
      <w:tblPr/>
      <w:tcPr>
        <w:shd w:val="clear" w:color="auto" w:fill="C9E0F2" w:themeFill="accent4" w:themeFillTint="33"/>
      </w:tcPr>
    </w:tblStylePr>
    <w:tblStylePr w:type="neCell">
      <w:tblPr/>
      <w:tcPr>
        <w:tcBorders>
          <w:bottom w:val="single" w:sz="4" w:space="0" w:color="5FA3D8" w:themeColor="accent4" w:themeTint="99"/>
        </w:tcBorders>
      </w:tcPr>
    </w:tblStylePr>
    <w:tblStylePr w:type="nwCell">
      <w:tblPr/>
      <w:tcPr>
        <w:tcBorders>
          <w:bottom w:val="single" w:sz="4" w:space="0" w:color="5FA3D8" w:themeColor="accent4" w:themeTint="99"/>
        </w:tcBorders>
      </w:tcPr>
    </w:tblStylePr>
    <w:tblStylePr w:type="seCell">
      <w:tblPr/>
      <w:tcPr>
        <w:tcBorders>
          <w:top w:val="single" w:sz="4" w:space="0" w:color="5FA3D8" w:themeColor="accent4" w:themeTint="99"/>
        </w:tcBorders>
      </w:tcPr>
    </w:tblStylePr>
    <w:tblStylePr w:type="swCell">
      <w:tblPr/>
      <w:tcPr>
        <w:tcBorders>
          <w:top w:val="single" w:sz="4" w:space="0" w:color="5FA3D8" w:themeColor="accent4" w:themeTint="99"/>
        </w:tcBorders>
      </w:tcPr>
    </w:tblStylePr>
  </w:style>
  <w:style w:type="table" w:styleId="GridTable7Colorful-Accent5">
    <w:name w:val="Grid Table 7 Colorful Accent 5"/>
    <w:basedOn w:val="TableNormal"/>
    <w:uiPriority w:val="52"/>
    <w:rsid w:val="005A092C"/>
    <w:rPr>
      <w:rFonts w:asciiTheme="minorHAnsi" w:eastAsiaTheme="minorEastAsia" w:hAnsiTheme="minorHAnsi" w:cstheme="minorBidi"/>
      <w:color w:val="443076" w:themeColor="accent5" w:themeShade="BF"/>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insideV w:val="single" w:sz="4" w:space="0" w:color="9984C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D6EE" w:themeFill="accent5" w:themeFillTint="33"/>
      </w:tcPr>
    </w:tblStylePr>
    <w:tblStylePr w:type="band1Horz">
      <w:tblPr/>
      <w:tcPr>
        <w:shd w:val="clear" w:color="auto" w:fill="DDD6EE" w:themeFill="accent5" w:themeFillTint="33"/>
      </w:tcPr>
    </w:tblStylePr>
    <w:tblStylePr w:type="neCell">
      <w:tblPr/>
      <w:tcPr>
        <w:tcBorders>
          <w:bottom w:val="single" w:sz="4" w:space="0" w:color="9984CC" w:themeColor="accent5" w:themeTint="99"/>
        </w:tcBorders>
      </w:tcPr>
    </w:tblStylePr>
    <w:tblStylePr w:type="nwCell">
      <w:tblPr/>
      <w:tcPr>
        <w:tcBorders>
          <w:bottom w:val="single" w:sz="4" w:space="0" w:color="9984CC" w:themeColor="accent5" w:themeTint="99"/>
        </w:tcBorders>
      </w:tcPr>
    </w:tblStylePr>
    <w:tblStylePr w:type="seCell">
      <w:tblPr/>
      <w:tcPr>
        <w:tcBorders>
          <w:top w:val="single" w:sz="4" w:space="0" w:color="9984CC" w:themeColor="accent5" w:themeTint="99"/>
        </w:tcBorders>
      </w:tcPr>
    </w:tblStylePr>
    <w:tblStylePr w:type="swCell">
      <w:tblPr/>
      <w:tcPr>
        <w:tcBorders>
          <w:top w:val="single" w:sz="4" w:space="0" w:color="9984CC" w:themeColor="accent5" w:themeTint="99"/>
        </w:tcBorders>
      </w:tcPr>
    </w:tblStylePr>
  </w:style>
  <w:style w:type="table" w:styleId="GridTable7Colorful-Accent6">
    <w:name w:val="Grid Table 7 Colorful Accent 6"/>
    <w:basedOn w:val="TableNormal"/>
    <w:uiPriority w:val="52"/>
    <w:rsid w:val="005A092C"/>
    <w:rPr>
      <w:rFonts w:asciiTheme="minorHAnsi" w:eastAsiaTheme="minorEastAsia" w:hAnsiTheme="minorHAnsi" w:cstheme="minorBidi"/>
      <w:color w:val="EA2E0F" w:themeColor="accent6" w:themeShade="BF"/>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insideV w:val="single" w:sz="4" w:space="0" w:color="F8A99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E2DE" w:themeFill="accent6" w:themeFillTint="33"/>
      </w:tcPr>
    </w:tblStylePr>
    <w:tblStylePr w:type="band1Horz">
      <w:tblPr/>
      <w:tcPr>
        <w:shd w:val="clear" w:color="auto" w:fill="FCE2DE" w:themeFill="accent6" w:themeFillTint="33"/>
      </w:tcPr>
    </w:tblStylePr>
    <w:tblStylePr w:type="neCell">
      <w:tblPr/>
      <w:tcPr>
        <w:tcBorders>
          <w:bottom w:val="single" w:sz="4" w:space="0" w:color="F8A99C" w:themeColor="accent6" w:themeTint="99"/>
        </w:tcBorders>
      </w:tcPr>
    </w:tblStylePr>
    <w:tblStylePr w:type="nwCell">
      <w:tblPr/>
      <w:tcPr>
        <w:tcBorders>
          <w:bottom w:val="single" w:sz="4" w:space="0" w:color="F8A99C" w:themeColor="accent6" w:themeTint="99"/>
        </w:tcBorders>
      </w:tcPr>
    </w:tblStylePr>
    <w:tblStylePr w:type="seCell">
      <w:tblPr/>
      <w:tcPr>
        <w:tcBorders>
          <w:top w:val="single" w:sz="4" w:space="0" w:color="F8A99C" w:themeColor="accent6" w:themeTint="99"/>
        </w:tcBorders>
      </w:tcPr>
    </w:tblStylePr>
    <w:tblStylePr w:type="swCell">
      <w:tblPr/>
      <w:tcPr>
        <w:tcBorders>
          <w:top w:val="single" w:sz="4" w:space="0" w:color="F8A99C" w:themeColor="accent6" w:themeTint="99"/>
        </w:tcBorders>
      </w:tcPr>
    </w:tblStylePr>
  </w:style>
  <w:style w:type="character" w:customStyle="1" w:styleId="Hashtag1">
    <w:name w:val="Hashtag1"/>
    <w:basedOn w:val="DefaultParagraphFont"/>
    <w:uiPriority w:val="99"/>
    <w:semiHidden/>
    <w:unhideWhenUsed/>
    <w:rsid w:val="005A092C"/>
    <w:rPr>
      <w:color w:val="2B579A"/>
      <w:shd w:val="clear" w:color="auto" w:fill="E6E6E6"/>
    </w:rPr>
  </w:style>
  <w:style w:type="character" w:styleId="HTMLAcronym">
    <w:name w:val="HTML Acronym"/>
    <w:basedOn w:val="DefaultParagraphFont"/>
    <w:uiPriority w:val="99"/>
    <w:semiHidden/>
    <w:unhideWhenUsed/>
    <w:rsid w:val="005A092C"/>
  </w:style>
  <w:style w:type="paragraph" w:styleId="HTMLAddress">
    <w:name w:val="HTML Address"/>
    <w:basedOn w:val="Normal"/>
    <w:link w:val="HTMLAddressChar"/>
    <w:uiPriority w:val="99"/>
    <w:semiHidden/>
    <w:unhideWhenUsed/>
    <w:rsid w:val="005A092C"/>
    <w:rPr>
      <w:i/>
      <w:iCs/>
    </w:rPr>
  </w:style>
  <w:style w:type="character" w:customStyle="1" w:styleId="HTMLAddressChar">
    <w:name w:val="HTML Address Char"/>
    <w:basedOn w:val="DefaultParagraphFont"/>
    <w:link w:val="HTMLAddress"/>
    <w:uiPriority w:val="99"/>
    <w:semiHidden/>
    <w:rsid w:val="005A092C"/>
    <w:rPr>
      <w:i/>
      <w:iCs/>
    </w:rPr>
  </w:style>
  <w:style w:type="character" w:styleId="HTMLCite">
    <w:name w:val="HTML Cite"/>
    <w:basedOn w:val="DefaultParagraphFont"/>
    <w:uiPriority w:val="99"/>
    <w:semiHidden/>
    <w:unhideWhenUsed/>
    <w:rsid w:val="005A092C"/>
    <w:rPr>
      <w:i/>
      <w:iCs/>
    </w:rPr>
  </w:style>
  <w:style w:type="character" w:styleId="HTMLCode">
    <w:name w:val="HTML Code"/>
    <w:basedOn w:val="DefaultParagraphFont"/>
    <w:uiPriority w:val="99"/>
    <w:semiHidden/>
    <w:unhideWhenUsed/>
    <w:rsid w:val="005A092C"/>
    <w:rPr>
      <w:rFonts w:ascii="Consolas" w:hAnsi="Consolas" w:cs="Consolas"/>
      <w:sz w:val="20"/>
      <w:szCs w:val="20"/>
    </w:rPr>
  </w:style>
  <w:style w:type="character" w:styleId="HTMLDefinition">
    <w:name w:val="HTML Definition"/>
    <w:basedOn w:val="DefaultParagraphFont"/>
    <w:uiPriority w:val="99"/>
    <w:semiHidden/>
    <w:unhideWhenUsed/>
    <w:rsid w:val="005A092C"/>
    <w:rPr>
      <w:i/>
      <w:iCs/>
    </w:rPr>
  </w:style>
  <w:style w:type="character" w:styleId="HTMLKeyboard">
    <w:name w:val="HTML Keyboard"/>
    <w:basedOn w:val="DefaultParagraphFont"/>
    <w:uiPriority w:val="99"/>
    <w:semiHidden/>
    <w:unhideWhenUsed/>
    <w:rsid w:val="005A092C"/>
    <w:rPr>
      <w:rFonts w:ascii="Consolas" w:hAnsi="Consolas" w:cs="Consolas"/>
      <w:sz w:val="20"/>
      <w:szCs w:val="20"/>
    </w:rPr>
  </w:style>
  <w:style w:type="paragraph" w:styleId="HTMLPreformatted">
    <w:name w:val="HTML Preformatted"/>
    <w:basedOn w:val="Normal"/>
    <w:link w:val="HTMLPreformattedChar"/>
    <w:uiPriority w:val="99"/>
    <w:semiHidden/>
    <w:unhideWhenUsed/>
    <w:rsid w:val="005A092C"/>
    <w:rPr>
      <w:rFonts w:ascii="Consolas" w:hAnsi="Consolas" w:cs="Consolas"/>
    </w:rPr>
  </w:style>
  <w:style w:type="character" w:customStyle="1" w:styleId="HTMLPreformattedChar">
    <w:name w:val="HTML Preformatted Char"/>
    <w:basedOn w:val="DefaultParagraphFont"/>
    <w:link w:val="HTMLPreformatted"/>
    <w:uiPriority w:val="99"/>
    <w:semiHidden/>
    <w:rsid w:val="005A092C"/>
    <w:rPr>
      <w:rFonts w:ascii="Consolas" w:hAnsi="Consolas" w:cs="Consolas"/>
    </w:rPr>
  </w:style>
  <w:style w:type="character" w:styleId="HTMLSample">
    <w:name w:val="HTML Sample"/>
    <w:basedOn w:val="DefaultParagraphFont"/>
    <w:uiPriority w:val="99"/>
    <w:semiHidden/>
    <w:unhideWhenUsed/>
    <w:rsid w:val="005A092C"/>
    <w:rPr>
      <w:rFonts w:ascii="Consolas" w:hAnsi="Consolas" w:cs="Consolas"/>
      <w:sz w:val="24"/>
      <w:szCs w:val="24"/>
    </w:rPr>
  </w:style>
  <w:style w:type="character" w:styleId="HTMLTypewriter">
    <w:name w:val="HTML Typewriter"/>
    <w:basedOn w:val="DefaultParagraphFont"/>
    <w:uiPriority w:val="99"/>
    <w:semiHidden/>
    <w:unhideWhenUsed/>
    <w:rsid w:val="005A092C"/>
    <w:rPr>
      <w:rFonts w:ascii="Consolas" w:hAnsi="Consolas" w:cs="Consolas"/>
      <w:sz w:val="20"/>
      <w:szCs w:val="20"/>
    </w:rPr>
  </w:style>
  <w:style w:type="character" w:styleId="HTMLVariable">
    <w:name w:val="HTML Variable"/>
    <w:basedOn w:val="DefaultParagraphFont"/>
    <w:uiPriority w:val="99"/>
    <w:semiHidden/>
    <w:unhideWhenUsed/>
    <w:rsid w:val="005A092C"/>
    <w:rPr>
      <w:i/>
      <w:iCs/>
    </w:rPr>
  </w:style>
  <w:style w:type="paragraph" w:styleId="Index1">
    <w:name w:val="index 1"/>
    <w:basedOn w:val="Normal"/>
    <w:next w:val="Normal"/>
    <w:autoRedefine/>
    <w:uiPriority w:val="99"/>
    <w:semiHidden/>
    <w:unhideWhenUsed/>
    <w:rsid w:val="005A092C"/>
    <w:pPr>
      <w:ind w:left="200" w:hanging="200"/>
    </w:pPr>
  </w:style>
  <w:style w:type="paragraph" w:styleId="Index2">
    <w:name w:val="index 2"/>
    <w:basedOn w:val="Normal"/>
    <w:next w:val="Normal"/>
    <w:autoRedefine/>
    <w:uiPriority w:val="99"/>
    <w:semiHidden/>
    <w:unhideWhenUsed/>
    <w:rsid w:val="005A092C"/>
    <w:pPr>
      <w:ind w:left="400" w:hanging="200"/>
    </w:pPr>
  </w:style>
  <w:style w:type="paragraph" w:styleId="Index3">
    <w:name w:val="index 3"/>
    <w:basedOn w:val="Normal"/>
    <w:next w:val="Normal"/>
    <w:autoRedefine/>
    <w:uiPriority w:val="99"/>
    <w:semiHidden/>
    <w:unhideWhenUsed/>
    <w:rsid w:val="005A092C"/>
    <w:pPr>
      <w:ind w:left="600" w:hanging="200"/>
    </w:pPr>
  </w:style>
  <w:style w:type="paragraph" w:styleId="Index4">
    <w:name w:val="index 4"/>
    <w:basedOn w:val="Normal"/>
    <w:next w:val="Normal"/>
    <w:autoRedefine/>
    <w:uiPriority w:val="99"/>
    <w:semiHidden/>
    <w:unhideWhenUsed/>
    <w:rsid w:val="005A092C"/>
    <w:pPr>
      <w:ind w:left="800" w:hanging="200"/>
    </w:pPr>
  </w:style>
  <w:style w:type="paragraph" w:styleId="Index5">
    <w:name w:val="index 5"/>
    <w:basedOn w:val="Normal"/>
    <w:next w:val="Normal"/>
    <w:autoRedefine/>
    <w:uiPriority w:val="99"/>
    <w:semiHidden/>
    <w:unhideWhenUsed/>
    <w:rsid w:val="005A092C"/>
    <w:pPr>
      <w:ind w:left="1000" w:hanging="200"/>
    </w:pPr>
  </w:style>
  <w:style w:type="paragraph" w:styleId="Index6">
    <w:name w:val="index 6"/>
    <w:basedOn w:val="Normal"/>
    <w:next w:val="Normal"/>
    <w:autoRedefine/>
    <w:uiPriority w:val="99"/>
    <w:semiHidden/>
    <w:unhideWhenUsed/>
    <w:rsid w:val="005A092C"/>
    <w:pPr>
      <w:ind w:left="1200" w:hanging="200"/>
    </w:pPr>
  </w:style>
  <w:style w:type="paragraph" w:styleId="Index7">
    <w:name w:val="index 7"/>
    <w:basedOn w:val="Normal"/>
    <w:next w:val="Normal"/>
    <w:autoRedefine/>
    <w:uiPriority w:val="99"/>
    <w:semiHidden/>
    <w:unhideWhenUsed/>
    <w:rsid w:val="005A092C"/>
    <w:pPr>
      <w:ind w:left="1400" w:hanging="200"/>
    </w:pPr>
  </w:style>
  <w:style w:type="paragraph" w:styleId="Index8">
    <w:name w:val="index 8"/>
    <w:basedOn w:val="Normal"/>
    <w:next w:val="Normal"/>
    <w:autoRedefine/>
    <w:uiPriority w:val="99"/>
    <w:semiHidden/>
    <w:unhideWhenUsed/>
    <w:rsid w:val="005A092C"/>
    <w:pPr>
      <w:ind w:left="1600" w:hanging="200"/>
    </w:pPr>
  </w:style>
  <w:style w:type="paragraph" w:styleId="Index9">
    <w:name w:val="index 9"/>
    <w:basedOn w:val="Normal"/>
    <w:next w:val="Normal"/>
    <w:autoRedefine/>
    <w:uiPriority w:val="99"/>
    <w:semiHidden/>
    <w:unhideWhenUsed/>
    <w:rsid w:val="005A092C"/>
    <w:pPr>
      <w:ind w:left="1800" w:hanging="200"/>
    </w:pPr>
  </w:style>
  <w:style w:type="paragraph" w:styleId="IndexHeading">
    <w:name w:val="index heading"/>
    <w:basedOn w:val="Normal"/>
    <w:next w:val="Index1"/>
    <w:uiPriority w:val="99"/>
    <w:semiHidden/>
    <w:unhideWhenUsed/>
    <w:rsid w:val="005A092C"/>
    <w:rPr>
      <w:rFonts w:asciiTheme="majorHAnsi" w:eastAsiaTheme="majorEastAsia" w:hAnsiTheme="majorHAnsi" w:cstheme="majorBidi"/>
      <w:b/>
      <w:bCs/>
    </w:rPr>
  </w:style>
  <w:style w:type="table" w:styleId="LightGrid">
    <w:name w:val="Light Grid"/>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64C8" w:themeColor="text1"/>
        <w:left w:val="single" w:sz="8" w:space="0" w:color="0064C8" w:themeColor="text1"/>
        <w:bottom w:val="single" w:sz="8" w:space="0" w:color="0064C8" w:themeColor="text1"/>
        <w:right w:val="single" w:sz="8" w:space="0" w:color="0064C8" w:themeColor="text1"/>
        <w:insideH w:val="single" w:sz="8" w:space="0" w:color="0064C8" w:themeColor="text1"/>
        <w:insideV w:val="single" w:sz="8" w:space="0" w:color="0064C8"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64C8" w:themeColor="text1"/>
          <w:left w:val="single" w:sz="8" w:space="0" w:color="0064C8" w:themeColor="text1"/>
          <w:bottom w:val="single" w:sz="18" w:space="0" w:color="0064C8" w:themeColor="text1"/>
          <w:right w:val="single" w:sz="8" w:space="0" w:color="0064C8" w:themeColor="text1"/>
          <w:insideH w:val="nil"/>
          <w:insideV w:val="single" w:sz="8" w:space="0" w:color="0064C8"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64C8" w:themeColor="text1"/>
          <w:left w:val="single" w:sz="8" w:space="0" w:color="0064C8" w:themeColor="text1"/>
          <w:bottom w:val="single" w:sz="8" w:space="0" w:color="0064C8" w:themeColor="text1"/>
          <w:right w:val="single" w:sz="8" w:space="0" w:color="0064C8" w:themeColor="text1"/>
          <w:insideH w:val="nil"/>
          <w:insideV w:val="single" w:sz="8" w:space="0" w:color="0064C8"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64C8" w:themeColor="text1"/>
          <w:left w:val="single" w:sz="8" w:space="0" w:color="0064C8" w:themeColor="text1"/>
          <w:bottom w:val="single" w:sz="8" w:space="0" w:color="0064C8" w:themeColor="text1"/>
          <w:right w:val="single" w:sz="8" w:space="0" w:color="0064C8" w:themeColor="text1"/>
        </w:tcBorders>
      </w:tcPr>
    </w:tblStylePr>
    <w:tblStylePr w:type="band1Vert">
      <w:tblPr/>
      <w:tcPr>
        <w:tcBorders>
          <w:top w:val="single" w:sz="8" w:space="0" w:color="0064C8" w:themeColor="text1"/>
          <w:left w:val="single" w:sz="8" w:space="0" w:color="0064C8" w:themeColor="text1"/>
          <w:bottom w:val="single" w:sz="8" w:space="0" w:color="0064C8" w:themeColor="text1"/>
          <w:right w:val="single" w:sz="8" w:space="0" w:color="0064C8" w:themeColor="text1"/>
        </w:tcBorders>
        <w:shd w:val="clear" w:color="auto" w:fill="B2D8FF" w:themeFill="text1" w:themeFillTint="3F"/>
      </w:tcPr>
    </w:tblStylePr>
    <w:tblStylePr w:type="band1Horz">
      <w:tblPr/>
      <w:tcPr>
        <w:tcBorders>
          <w:top w:val="single" w:sz="8" w:space="0" w:color="0064C8" w:themeColor="text1"/>
          <w:left w:val="single" w:sz="8" w:space="0" w:color="0064C8" w:themeColor="text1"/>
          <w:bottom w:val="single" w:sz="8" w:space="0" w:color="0064C8" w:themeColor="text1"/>
          <w:right w:val="single" w:sz="8" w:space="0" w:color="0064C8" w:themeColor="text1"/>
          <w:insideV w:val="single" w:sz="8" w:space="0" w:color="0064C8" w:themeColor="text1"/>
        </w:tcBorders>
        <w:shd w:val="clear" w:color="auto" w:fill="B2D8FF" w:themeFill="text1" w:themeFillTint="3F"/>
      </w:tcPr>
    </w:tblStylePr>
    <w:tblStylePr w:type="band2Horz">
      <w:tblPr/>
      <w:tcPr>
        <w:tcBorders>
          <w:top w:val="single" w:sz="8" w:space="0" w:color="0064C8" w:themeColor="text1"/>
          <w:left w:val="single" w:sz="8" w:space="0" w:color="0064C8" w:themeColor="text1"/>
          <w:bottom w:val="single" w:sz="8" w:space="0" w:color="0064C8" w:themeColor="text1"/>
          <w:right w:val="single" w:sz="8" w:space="0" w:color="0064C8" w:themeColor="text1"/>
          <w:insideV w:val="single" w:sz="8" w:space="0" w:color="0064C8" w:themeColor="text1"/>
        </w:tcBorders>
      </w:tcPr>
    </w:tblStylePr>
  </w:style>
  <w:style w:type="table" w:styleId="LightGrid-Accent1">
    <w:name w:val="Light Grid Accent 1"/>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64C8" w:themeColor="accent1"/>
        <w:left w:val="single" w:sz="8" w:space="0" w:color="0064C8" w:themeColor="accent1"/>
        <w:bottom w:val="single" w:sz="8" w:space="0" w:color="0064C8" w:themeColor="accent1"/>
        <w:right w:val="single" w:sz="8" w:space="0" w:color="0064C8" w:themeColor="accent1"/>
        <w:insideH w:val="single" w:sz="8" w:space="0" w:color="0064C8" w:themeColor="accent1"/>
        <w:insideV w:val="single" w:sz="8" w:space="0" w:color="0064C8"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64C8" w:themeColor="accent1"/>
          <w:left w:val="single" w:sz="8" w:space="0" w:color="0064C8" w:themeColor="accent1"/>
          <w:bottom w:val="single" w:sz="18" w:space="0" w:color="0064C8" w:themeColor="accent1"/>
          <w:right w:val="single" w:sz="8" w:space="0" w:color="0064C8" w:themeColor="accent1"/>
          <w:insideH w:val="nil"/>
          <w:insideV w:val="single" w:sz="8" w:space="0" w:color="0064C8"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64C8" w:themeColor="accent1"/>
          <w:left w:val="single" w:sz="8" w:space="0" w:color="0064C8" w:themeColor="accent1"/>
          <w:bottom w:val="single" w:sz="8" w:space="0" w:color="0064C8" w:themeColor="accent1"/>
          <w:right w:val="single" w:sz="8" w:space="0" w:color="0064C8" w:themeColor="accent1"/>
          <w:insideH w:val="nil"/>
          <w:insideV w:val="single" w:sz="8" w:space="0" w:color="0064C8"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64C8" w:themeColor="accent1"/>
          <w:left w:val="single" w:sz="8" w:space="0" w:color="0064C8" w:themeColor="accent1"/>
          <w:bottom w:val="single" w:sz="8" w:space="0" w:color="0064C8" w:themeColor="accent1"/>
          <w:right w:val="single" w:sz="8" w:space="0" w:color="0064C8" w:themeColor="accent1"/>
        </w:tcBorders>
      </w:tcPr>
    </w:tblStylePr>
    <w:tblStylePr w:type="band1Vert">
      <w:tblPr/>
      <w:tcPr>
        <w:tcBorders>
          <w:top w:val="single" w:sz="8" w:space="0" w:color="0064C8" w:themeColor="accent1"/>
          <w:left w:val="single" w:sz="8" w:space="0" w:color="0064C8" w:themeColor="accent1"/>
          <w:bottom w:val="single" w:sz="8" w:space="0" w:color="0064C8" w:themeColor="accent1"/>
          <w:right w:val="single" w:sz="8" w:space="0" w:color="0064C8" w:themeColor="accent1"/>
        </w:tcBorders>
        <w:shd w:val="clear" w:color="auto" w:fill="B2D8FF" w:themeFill="accent1" w:themeFillTint="3F"/>
      </w:tcPr>
    </w:tblStylePr>
    <w:tblStylePr w:type="band1Horz">
      <w:tblPr/>
      <w:tcPr>
        <w:tcBorders>
          <w:top w:val="single" w:sz="8" w:space="0" w:color="0064C8" w:themeColor="accent1"/>
          <w:left w:val="single" w:sz="8" w:space="0" w:color="0064C8" w:themeColor="accent1"/>
          <w:bottom w:val="single" w:sz="8" w:space="0" w:color="0064C8" w:themeColor="accent1"/>
          <w:right w:val="single" w:sz="8" w:space="0" w:color="0064C8" w:themeColor="accent1"/>
          <w:insideV w:val="single" w:sz="8" w:space="0" w:color="0064C8" w:themeColor="accent1"/>
        </w:tcBorders>
        <w:shd w:val="clear" w:color="auto" w:fill="B2D8FF" w:themeFill="accent1" w:themeFillTint="3F"/>
      </w:tcPr>
    </w:tblStylePr>
    <w:tblStylePr w:type="band2Horz">
      <w:tblPr/>
      <w:tcPr>
        <w:tcBorders>
          <w:top w:val="single" w:sz="8" w:space="0" w:color="0064C8" w:themeColor="accent1"/>
          <w:left w:val="single" w:sz="8" w:space="0" w:color="0064C8" w:themeColor="accent1"/>
          <w:bottom w:val="single" w:sz="8" w:space="0" w:color="0064C8" w:themeColor="accent1"/>
          <w:right w:val="single" w:sz="8" w:space="0" w:color="0064C8" w:themeColor="accent1"/>
          <w:insideV w:val="single" w:sz="8" w:space="0" w:color="0064C8" w:themeColor="accent1"/>
        </w:tcBorders>
      </w:tcPr>
    </w:tblStylePr>
  </w:style>
  <w:style w:type="table" w:styleId="LightGrid-Accent2">
    <w:name w:val="Light Grid Accent 2"/>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EC4FF" w:themeColor="accent2"/>
        <w:left w:val="single" w:sz="8" w:space="0" w:color="2EC4FF" w:themeColor="accent2"/>
        <w:bottom w:val="single" w:sz="8" w:space="0" w:color="2EC4FF" w:themeColor="accent2"/>
        <w:right w:val="single" w:sz="8" w:space="0" w:color="2EC4FF" w:themeColor="accent2"/>
        <w:insideH w:val="single" w:sz="8" w:space="0" w:color="2EC4FF" w:themeColor="accent2"/>
        <w:insideV w:val="single" w:sz="8" w:space="0" w:color="2EC4FF"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EC4FF" w:themeColor="accent2"/>
          <w:left w:val="single" w:sz="8" w:space="0" w:color="2EC4FF" w:themeColor="accent2"/>
          <w:bottom w:val="single" w:sz="18" w:space="0" w:color="2EC4FF" w:themeColor="accent2"/>
          <w:right w:val="single" w:sz="8" w:space="0" w:color="2EC4FF" w:themeColor="accent2"/>
          <w:insideH w:val="nil"/>
          <w:insideV w:val="single" w:sz="8" w:space="0" w:color="2EC4FF"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EC4FF" w:themeColor="accent2"/>
          <w:left w:val="single" w:sz="8" w:space="0" w:color="2EC4FF" w:themeColor="accent2"/>
          <w:bottom w:val="single" w:sz="8" w:space="0" w:color="2EC4FF" w:themeColor="accent2"/>
          <w:right w:val="single" w:sz="8" w:space="0" w:color="2EC4FF" w:themeColor="accent2"/>
          <w:insideH w:val="nil"/>
          <w:insideV w:val="single" w:sz="8" w:space="0" w:color="2EC4FF"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EC4FF" w:themeColor="accent2"/>
          <w:left w:val="single" w:sz="8" w:space="0" w:color="2EC4FF" w:themeColor="accent2"/>
          <w:bottom w:val="single" w:sz="8" w:space="0" w:color="2EC4FF" w:themeColor="accent2"/>
          <w:right w:val="single" w:sz="8" w:space="0" w:color="2EC4FF" w:themeColor="accent2"/>
        </w:tcBorders>
      </w:tcPr>
    </w:tblStylePr>
    <w:tblStylePr w:type="band1Vert">
      <w:tblPr/>
      <w:tcPr>
        <w:tcBorders>
          <w:top w:val="single" w:sz="8" w:space="0" w:color="2EC4FF" w:themeColor="accent2"/>
          <w:left w:val="single" w:sz="8" w:space="0" w:color="2EC4FF" w:themeColor="accent2"/>
          <w:bottom w:val="single" w:sz="8" w:space="0" w:color="2EC4FF" w:themeColor="accent2"/>
          <w:right w:val="single" w:sz="8" w:space="0" w:color="2EC4FF" w:themeColor="accent2"/>
        </w:tcBorders>
        <w:shd w:val="clear" w:color="auto" w:fill="CBF0FF" w:themeFill="accent2" w:themeFillTint="3F"/>
      </w:tcPr>
    </w:tblStylePr>
    <w:tblStylePr w:type="band1Horz">
      <w:tblPr/>
      <w:tcPr>
        <w:tcBorders>
          <w:top w:val="single" w:sz="8" w:space="0" w:color="2EC4FF" w:themeColor="accent2"/>
          <w:left w:val="single" w:sz="8" w:space="0" w:color="2EC4FF" w:themeColor="accent2"/>
          <w:bottom w:val="single" w:sz="8" w:space="0" w:color="2EC4FF" w:themeColor="accent2"/>
          <w:right w:val="single" w:sz="8" w:space="0" w:color="2EC4FF" w:themeColor="accent2"/>
          <w:insideV w:val="single" w:sz="8" w:space="0" w:color="2EC4FF" w:themeColor="accent2"/>
        </w:tcBorders>
        <w:shd w:val="clear" w:color="auto" w:fill="CBF0FF" w:themeFill="accent2" w:themeFillTint="3F"/>
      </w:tcPr>
    </w:tblStylePr>
    <w:tblStylePr w:type="band2Horz">
      <w:tblPr/>
      <w:tcPr>
        <w:tcBorders>
          <w:top w:val="single" w:sz="8" w:space="0" w:color="2EC4FF" w:themeColor="accent2"/>
          <w:left w:val="single" w:sz="8" w:space="0" w:color="2EC4FF" w:themeColor="accent2"/>
          <w:bottom w:val="single" w:sz="8" w:space="0" w:color="2EC4FF" w:themeColor="accent2"/>
          <w:right w:val="single" w:sz="8" w:space="0" w:color="2EC4FF" w:themeColor="accent2"/>
          <w:insideV w:val="single" w:sz="8" w:space="0" w:color="2EC4FF" w:themeColor="accent2"/>
        </w:tcBorders>
      </w:tcPr>
    </w:tblStylePr>
  </w:style>
  <w:style w:type="table" w:styleId="LightGrid-Accent3">
    <w:name w:val="Light Grid Accent 3"/>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D649" w:themeColor="accent3"/>
        <w:left w:val="single" w:sz="8" w:space="0" w:color="00D649" w:themeColor="accent3"/>
        <w:bottom w:val="single" w:sz="8" w:space="0" w:color="00D649" w:themeColor="accent3"/>
        <w:right w:val="single" w:sz="8" w:space="0" w:color="00D649" w:themeColor="accent3"/>
        <w:insideH w:val="single" w:sz="8" w:space="0" w:color="00D649" w:themeColor="accent3"/>
        <w:insideV w:val="single" w:sz="8" w:space="0" w:color="00D64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D649" w:themeColor="accent3"/>
          <w:left w:val="single" w:sz="8" w:space="0" w:color="00D649" w:themeColor="accent3"/>
          <w:bottom w:val="single" w:sz="18" w:space="0" w:color="00D649" w:themeColor="accent3"/>
          <w:right w:val="single" w:sz="8" w:space="0" w:color="00D649" w:themeColor="accent3"/>
          <w:insideH w:val="nil"/>
          <w:insideV w:val="single" w:sz="8" w:space="0" w:color="00D64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D649" w:themeColor="accent3"/>
          <w:left w:val="single" w:sz="8" w:space="0" w:color="00D649" w:themeColor="accent3"/>
          <w:bottom w:val="single" w:sz="8" w:space="0" w:color="00D649" w:themeColor="accent3"/>
          <w:right w:val="single" w:sz="8" w:space="0" w:color="00D649" w:themeColor="accent3"/>
          <w:insideH w:val="nil"/>
          <w:insideV w:val="single" w:sz="8" w:space="0" w:color="00D64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D649" w:themeColor="accent3"/>
          <w:left w:val="single" w:sz="8" w:space="0" w:color="00D649" w:themeColor="accent3"/>
          <w:bottom w:val="single" w:sz="8" w:space="0" w:color="00D649" w:themeColor="accent3"/>
          <w:right w:val="single" w:sz="8" w:space="0" w:color="00D649" w:themeColor="accent3"/>
        </w:tcBorders>
      </w:tcPr>
    </w:tblStylePr>
    <w:tblStylePr w:type="band1Vert">
      <w:tblPr/>
      <w:tcPr>
        <w:tcBorders>
          <w:top w:val="single" w:sz="8" w:space="0" w:color="00D649" w:themeColor="accent3"/>
          <w:left w:val="single" w:sz="8" w:space="0" w:color="00D649" w:themeColor="accent3"/>
          <w:bottom w:val="single" w:sz="8" w:space="0" w:color="00D649" w:themeColor="accent3"/>
          <w:right w:val="single" w:sz="8" w:space="0" w:color="00D649" w:themeColor="accent3"/>
        </w:tcBorders>
        <w:shd w:val="clear" w:color="auto" w:fill="B5FFCE" w:themeFill="accent3" w:themeFillTint="3F"/>
      </w:tcPr>
    </w:tblStylePr>
    <w:tblStylePr w:type="band1Horz">
      <w:tblPr/>
      <w:tcPr>
        <w:tcBorders>
          <w:top w:val="single" w:sz="8" w:space="0" w:color="00D649" w:themeColor="accent3"/>
          <w:left w:val="single" w:sz="8" w:space="0" w:color="00D649" w:themeColor="accent3"/>
          <w:bottom w:val="single" w:sz="8" w:space="0" w:color="00D649" w:themeColor="accent3"/>
          <w:right w:val="single" w:sz="8" w:space="0" w:color="00D649" w:themeColor="accent3"/>
          <w:insideV w:val="single" w:sz="8" w:space="0" w:color="00D649" w:themeColor="accent3"/>
        </w:tcBorders>
        <w:shd w:val="clear" w:color="auto" w:fill="B5FFCE" w:themeFill="accent3" w:themeFillTint="3F"/>
      </w:tcPr>
    </w:tblStylePr>
    <w:tblStylePr w:type="band2Horz">
      <w:tblPr/>
      <w:tcPr>
        <w:tcBorders>
          <w:top w:val="single" w:sz="8" w:space="0" w:color="00D649" w:themeColor="accent3"/>
          <w:left w:val="single" w:sz="8" w:space="0" w:color="00D649" w:themeColor="accent3"/>
          <w:bottom w:val="single" w:sz="8" w:space="0" w:color="00D649" w:themeColor="accent3"/>
          <w:right w:val="single" w:sz="8" w:space="0" w:color="00D649" w:themeColor="accent3"/>
          <w:insideV w:val="single" w:sz="8" w:space="0" w:color="00D649" w:themeColor="accent3"/>
        </w:tcBorders>
      </w:tcPr>
    </w:tblStylePr>
  </w:style>
  <w:style w:type="table" w:styleId="LightGrid-Accent4">
    <w:name w:val="Light Grid Accent 4"/>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36192" w:themeColor="accent4"/>
        <w:left w:val="single" w:sz="8" w:space="0" w:color="236192" w:themeColor="accent4"/>
        <w:bottom w:val="single" w:sz="8" w:space="0" w:color="236192" w:themeColor="accent4"/>
        <w:right w:val="single" w:sz="8" w:space="0" w:color="236192" w:themeColor="accent4"/>
        <w:insideH w:val="single" w:sz="8" w:space="0" w:color="236192" w:themeColor="accent4"/>
        <w:insideV w:val="single" w:sz="8" w:space="0" w:color="23619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36192" w:themeColor="accent4"/>
          <w:left w:val="single" w:sz="8" w:space="0" w:color="236192" w:themeColor="accent4"/>
          <w:bottom w:val="single" w:sz="18" w:space="0" w:color="236192" w:themeColor="accent4"/>
          <w:right w:val="single" w:sz="8" w:space="0" w:color="236192" w:themeColor="accent4"/>
          <w:insideH w:val="nil"/>
          <w:insideV w:val="single" w:sz="8" w:space="0" w:color="23619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36192" w:themeColor="accent4"/>
          <w:left w:val="single" w:sz="8" w:space="0" w:color="236192" w:themeColor="accent4"/>
          <w:bottom w:val="single" w:sz="8" w:space="0" w:color="236192" w:themeColor="accent4"/>
          <w:right w:val="single" w:sz="8" w:space="0" w:color="236192" w:themeColor="accent4"/>
          <w:insideH w:val="nil"/>
          <w:insideV w:val="single" w:sz="8" w:space="0" w:color="23619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36192" w:themeColor="accent4"/>
          <w:left w:val="single" w:sz="8" w:space="0" w:color="236192" w:themeColor="accent4"/>
          <w:bottom w:val="single" w:sz="8" w:space="0" w:color="236192" w:themeColor="accent4"/>
          <w:right w:val="single" w:sz="8" w:space="0" w:color="236192" w:themeColor="accent4"/>
        </w:tcBorders>
      </w:tcPr>
    </w:tblStylePr>
    <w:tblStylePr w:type="band1Vert">
      <w:tblPr/>
      <w:tcPr>
        <w:tcBorders>
          <w:top w:val="single" w:sz="8" w:space="0" w:color="236192" w:themeColor="accent4"/>
          <w:left w:val="single" w:sz="8" w:space="0" w:color="236192" w:themeColor="accent4"/>
          <w:bottom w:val="single" w:sz="8" w:space="0" w:color="236192" w:themeColor="accent4"/>
          <w:right w:val="single" w:sz="8" w:space="0" w:color="236192" w:themeColor="accent4"/>
        </w:tcBorders>
        <w:shd w:val="clear" w:color="auto" w:fill="BDD9EF" w:themeFill="accent4" w:themeFillTint="3F"/>
      </w:tcPr>
    </w:tblStylePr>
    <w:tblStylePr w:type="band1Horz">
      <w:tblPr/>
      <w:tcPr>
        <w:tcBorders>
          <w:top w:val="single" w:sz="8" w:space="0" w:color="236192" w:themeColor="accent4"/>
          <w:left w:val="single" w:sz="8" w:space="0" w:color="236192" w:themeColor="accent4"/>
          <w:bottom w:val="single" w:sz="8" w:space="0" w:color="236192" w:themeColor="accent4"/>
          <w:right w:val="single" w:sz="8" w:space="0" w:color="236192" w:themeColor="accent4"/>
          <w:insideV w:val="single" w:sz="8" w:space="0" w:color="236192" w:themeColor="accent4"/>
        </w:tcBorders>
        <w:shd w:val="clear" w:color="auto" w:fill="BDD9EF" w:themeFill="accent4" w:themeFillTint="3F"/>
      </w:tcPr>
    </w:tblStylePr>
    <w:tblStylePr w:type="band2Horz">
      <w:tblPr/>
      <w:tcPr>
        <w:tcBorders>
          <w:top w:val="single" w:sz="8" w:space="0" w:color="236192" w:themeColor="accent4"/>
          <w:left w:val="single" w:sz="8" w:space="0" w:color="236192" w:themeColor="accent4"/>
          <w:bottom w:val="single" w:sz="8" w:space="0" w:color="236192" w:themeColor="accent4"/>
          <w:right w:val="single" w:sz="8" w:space="0" w:color="236192" w:themeColor="accent4"/>
          <w:insideV w:val="single" w:sz="8" w:space="0" w:color="236192" w:themeColor="accent4"/>
        </w:tcBorders>
      </w:tcPr>
    </w:tblStylePr>
  </w:style>
  <w:style w:type="table" w:styleId="LightGrid-Accent5">
    <w:name w:val="Light Grid Accent 5"/>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5C419E" w:themeColor="accent5"/>
        <w:left w:val="single" w:sz="8" w:space="0" w:color="5C419E" w:themeColor="accent5"/>
        <w:bottom w:val="single" w:sz="8" w:space="0" w:color="5C419E" w:themeColor="accent5"/>
        <w:right w:val="single" w:sz="8" w:space="0" w:color="5C419E" w:themeColor="accent5"/>
        <w:insideH w:val="single" w:sz="8" w:space="0" w:color="5C419E" w:themeColor="accent5"/>
        <w:insideV w:val="single" w:sz="8" w:space="0" w:color="5C419E"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419E" w:themeColor="accent5"/>
          <w:left w:val="single" w:sz="8" w:space="0" w:color="5C419E" w:themeColor="accent5"/>
          <w:bottom w:val="single" w:sz="18" w:space="0" w:color="5C419E" w:themeColor="accent5"/>
          <w:right w:val="single" w:sz="8" w:space="0" w:color="5C419E" w:themeColor="accent5"/>
          <w:insideH w:val="nil"/>
          <w:insideV w:val="single" w:sz="8" w:space="0" w:color="5C419E"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419E" w:themeColor="accent5"/>
          <w:left w:val="single" w:sz="8" w:space="0" w:color="5C419E" w:themeColor="accent5"/>
          <w:bottom w:val="single" w:sz="8" w:space="0" w:color="5C419E" w:themeColor="accent5"/>
          <w:right w:val="single" w:sz="8" w:space="0" w:color="5C419E" w:themeColor="accent5"/>
          <w:insideH w:val="nil"/>
          <w:insideV w:val="single" w:sz="8" w:space="0" w:color="5C419E"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419E" w:themeColor="accent5"/>
          <w:left w:val="single" w:sz="8" w:space="0" w:color="5C419E" w:themeColor="accent5"/>
          <w:bottom w:val="single" w:sz="8" w:space="0" w:color="5C419E" w:themeColor="accent5"/>
          <w:right w:val="single" w:sz="8" w:space="0" w:color="5C419E" w:themeColor="accent5"/>
        </w:tcBorders>
      </w:tcPr>
    </w:tblStylePr>
    <w:tblStylePr w:type="band1Vert">
      <w:tblPr/>
      <w:tcPr>
        <w:tcBorders>
          <w:top w:val="single" w:sz="8" w:space="0" w:color="5C419E" w:themeColor="accent5"/>
          <w:left w:val="single" w:sz="8" w:space="0" w:color="5C419E" w:themeColor="accent5"/>
          <w:bottom w:val="single" w:sz="8" w:space="0" w:color="5C419E" w:themeColor="accent5"/>
          <w:right w:val="single" w:sz="8" w:space="0" w:color="5C419E" w:themeColor="accent5"/>
        </w:tcBorders>
        <w:shd w:val="clear" w:color="auto" w:fill="D5CCEA" w:themeFill="accent5" w:themeFillTint="3F"/>
      </w:tcPr>
    </w:tblStylePr>
    <w:tblStylePr w:type="band1Horz">
      <w:tblPr/>
      <w:tcPr>
        <w:tcBorders>
          <w:top w:val="single" w:sz="8" w:space="0" w:color="5C419E" w:themeColor="accent5"/>
          <w:left w:val="single" w:sz="8" w:space="0" w:color="5C419E" w:themeColor="accent5"/>
          <w:bottom w:val="single" w:sz="8" w:space="0" w:color="5C419E" w:themeColor="accent5"/>
          <w:right w:val="single" w:sz="8" w:space="0" w:color="5C419E" w:themeColor="accent5"/>
          <w:insideV w:val="single" w:sz="8" w:space="0" w:color="5C419E" w:themeColor="accent5"/>
        </w:tcBorders>
        <w:shd w:val="clear" w:color="auto" w:fill="D5CCEA" w:themeFill="accent5" w:themeFillTint="3F"/>
      </w:tcPr>
    </w:tblStylePr>
    <w:tblStylePr w:type="band2Horz">
      <w:tblPr/>
      <w:tcPr>
        <w:tcBorders>
          <w:top w:val="single" w:sz="8" w:space="0" w:color="5C419E" w:themeColor="accent5"/>
          <w:left w:val="single" w:sz="8" w:space="0" w:color="5C419E" w:themeColor="accent5"/>
          <w:bottom w:val="single" w:sz="8" w:space="0" w:color="5C419E" w:themeColor="accent5"/>
          <w:right w:val="single" w:sz="8" w:space="0" w:color="5C419E" w:themeColor="accent5"/>
          <w:insideV w:val="single" w:sz="8" w:space="0" w:color="5C419E" w:themeColor="accent5"/>
        </w:tcBorders>
      </w:tcPr>
    </w:tblStylePr>
  </w:style>
  <w:style w:type="table" w:styleId="LightGrid-Accent6">
    <w:name w:val="Light Grid Accent 6"/>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4715B" w:themeColor="accent6"/>
        <w:left w:val="single" w:sz="8" w:space="0" w:color="F4715B" w:themeColor="accent6"/>
        <w:bottom w:val="single" w:sz="8" w:space="0" w:color="F4715B" w:themeColor="accent6"/>
        <w:right w:val="single" w:sz="8" w:space="0" w:color="F4715B" w:themeColor="accent6"/>
        <w:insideH w:val="single" w:sz="8" w:space="0" w:color="F4715B" w:themeColor="accent6"/>
        <w:insideV w:val="single" w:sz="8" w:space="0" w:color="F4715B"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4715B" w:themeColor="accent6"/>
          <w:left w:val="single" w:sz="8" w:space="0" w:color="F4715B" w:themeColor="accent6"/>
          <w:bottom w:val="single" w:sz="18" w:space="0" w:color="F4715B" w:themeColor="accent6"/>
          <w:right w:val="single" w:sz="8" w:space="0" w:color="F4715B" w:themeColor="accent6"/>
          <w:insideH w:val="nil"/>
          <w:insideV w:val="single" w:sz="8" w:space="0" w:color="F4715B"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4715B" w:themeColor="accent6"/>
          <w:left w:val="single" w:sz="8" w:space="0" w:color="F4715B" w:themeColor="accent6"/>
          <w:bottom w:val="single" w:sz="8" w:space="0" w:color="F4715B" w:themeColor="accent6"/>
          <w:right w:val="single" w:sz="8" w:space="0" w:color="F4715B" w:themeColor="accent6"/>
          <w:insideH w:val="nil"/>
          <w:insideV w:val="single" w:sz="8" w:space="0" w:color="F4715B"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4715B" w:themeColor="accent6"/>
          <w:left w:val="single" w:sz="8" w:space="0" w:color="F4715B" w:themeColor="accent6"/>
          <w:bottom w:val="single" w:sz="8" w:space="0" w:color="F4715B" w:themeColor="accent6"/>
          <w:right w:val="single" w:sz="8" w:space="0" w:color="F4715B" w:themeColor="accent6"/>
        </w:tcBorders>
      </w:tcPr>
    </w:tblStylePr>
    <w:tblStylePr w:type="band1Vert">
      <w:tblPr/>
      <w:tcPr>
        <w:tcBorders>
          <w:top w:val="single" w:sz="8" w:space="0" w:color="F4715B" w:themeColor="accent6"/>
          <w:left w:val="single" w:sz="8" w:space="0" w:color="F4715B" w:themeColor="accent6"/>
          <w:bottom w:val="single" w:sz="8" w:space="0" w:color="F4715B" w:themeColor="accent6"/>
          <w:right w:val="single" w:sz="8" w:space="0" w:color="F4715B" w:themeColor="accent6"/>
        </w:tcBorders>
        <w:shd w:val="clear" w:color="auto" w:fill="FCDBD6" w:themeFill="accent6" w:themeFillTint="3F"/>
      </w:tcPr>
    </w:tblStylePr>
    <w:tblStylePr w:type="band1Horz">
      <w:tblPr/>
      <w:tcPr>
        <w:tcBorders>
          <w:top w:val="single" w:sz="8" w:space="0" w:color="F4715B" w:themeColor="accent6"/>
          <w:left w:val="single" w:sz="8" w:space="0" w:color="F4715B" w:themeColor="accent6"/>
          <w:bottom w:val="single" w:sz="8" w:space="0" w:color="F4715B" w:themeColor="accent6"/>
          <w:right w:val="single" w:sz="8" w:space="0" w:color="F4715B" w:themeColor="accent6"/>
          <w:insideV w:val="single" w:sz="8" w:space="0" w:color="F4715B" w:themeColor="accent6"/>
        </w:tcBorders>
        <w:shd w:val="clear" w:color="auto" w:fill="FCDBD6" w:themeFill="accent6" w:themeFillTint="3F"/>
      </w:tcPr>
    </w:tblStylePr>
    <w:tblStylePr w:type="band2Horz">
      <w:tblPr/>
      <w:tcPr>
        <w:tcBorders>
          <w:top w:val="single" w:sz="8" w:space="0" w:color="F4715B" w:themeColor="accent6"/>
          <w:left w:val="single" w:sz="8" w:space="0" w:color="F4715B" w:themeColor="accent6"/>
          <w:bottom w:val="single" w:sz="8" w:space="0" w:color="F4715B" w:themeColor="accent6"/>
          <w:right w:val="single" w:sz="8" w:space="0" w:color="F4715B" w:themeColor="accent6"/>
          <w:insideV w:val="single" w:sz="8" w:space="0" w:color="F4715B" w:themeColor="accent6"/>
        </w:tcBorders>
      </w:tcPr>
    </w:tblStylePr>
  </w:style>
  <w:style w:type="table" w:styleId="LightList">
    <w:name w:val="Light List"/>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64C8" w:themeColor="text1"/>
        <w:left w:val="single" w:sz="8" w:space="0" w:color="0064C8" w:themeColor="text1"/>
        <w:bottom w:val="single" w:sz="8" w:space="0" w:color="0064C8" w:themeColor="text1"/>
        <w:right w:val="single" w:sz="8" w:space="0" w:color="0064C8" w:themeColor="text1"/>
      </w:tblBorders>
    </w:tblPr>
    <w:tblStylePr w:type="firstRow">
      <w:pPr>
        <w:spacing w:before="0" w:after="0" w:line="240" w:lineRule="auto"/>
      </w:pPr>
      <w:rPr>
        <w:b/>
        <w:bCs/>
        <w:color w:val="FFFFFF" w:themeColor="background1"/>
      </w:rPr>
      <w:tblPr/>
      <w:tcPr>
        <w:shd w:val="clear" w:color="auto" w:fill="0064C8" w:themeFill="text1"/>
      </w:tcPr>
    </w:tblStylePr>
    <w:tblStylePr w:type="lastRow">
      <w:pPr>
        <w:spacing w:before="0" w:after="0" w:line="240" w:lineRule="auto"/>
      </w:pPr>
      <w:rPr>
        <w:b/>
        <w:bCs/>
      </w:rPr>
      <w:tblPr/>
      <w:tcPr>
        <w:tcBorders>
          <w:top w:val="double" w:sz="6" w:space="0" w:color="0064C8" w:themeColor="text1"/>
          <w:left w:val="single" w:sz="8" w:space="0" w:color="0064C8" w:themeColor="text1"/>
          <w:bottom w:val="single" w:sz="8" w:space="0" w:color="0064C8" w:themeColor="text1"/>
          <w:right w:val="single" w:sz="8" w:space="0" w:color="0064C8" w:themeColor="text1"/>
        </w:tcBorders>
      </w:tcPr>
    </w:tblStylePr>
    <w:tblStylePr w:type="firstCol">
      <w:rPr>
        <w:b/>
        <w:bCs/>
      </w:rPr>
    </w:tblStylePr>
    <w:tblStylePr w:type="lastCol">
      <w:rPr>
        <w:b/>
        <w:bCs/>
      </w:rPr>
    </w:tblStylePr>
    <w:tblStylePr w:type="band1Vert">
      <w:tblPr/>
      <w:tcPr>
        <w:tcBorders>
          <w:top w:val="single" w:sz="8" w:space="0" w:color="0064C8" w:themeColor="text1"/>
          <w:left w:val="single" w:sz="8" w:space="0" w:color="0064C8" w:themeColor="text1"/>
          <w:bottom w:val="single" w:sz="8" w:space="0" w:color="0064C8" w:themeColor="text1"/>
          <w:right w:val="single" w:sz="8" w:space="0" w:color="0064C8" w:themeColor="text1"/>
        </w:tcBorders>
      </w:tcPr>
    </w:tblStylePr>
    <w:tblStylePr w:type="band1Horz">
      <w:tblPr/>
      <w:tcPr>
        <w:tcBorders>
          <w:top w:val="single" w:sz="8" w:space="0" w:color="0064C8" w:themeColor="text1"/>
          <w:left w:val="single" w:sz="8" w:space="0" w:color="0064C8" w:themeColor="text1"/>
          <w:bottom w:val="single" w:sz="8" w:space="0" w:color="0064C8" w:themeColor="text1"/>
          <w:right w:val="single" w:sz="8" w:space="0" w:color="0064C8" w:themeColor="text1"/>
        </w:tcBorders>
      </w:tcPr>
    </w:tblStylePr>
  </w:style>
  <w:style w:type="table" w:styleId="LightList-Accent1">
    <w:name w:val="Light List Accent 1"/>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64C8" w:themeColor="accent1"/>
        <w:left w:val="single" w:sz="8" w:space="0" w:color="0064C8" w:themeColor="accent1"/>
        <w:bottom w:val="single" w:sz="8" w:space="0" w:color="0064C8" w:themeColor="accent1"/>
        <w:right w:val="single" w:sz="8" w:space="0" w:color="0064C8" w:themeColor="accent1"/>
      </w:tblBorders>
    </w:tblPr>
    <w:tblStylePr w:type="firstRow">
      <w:pPr>
        <w:spacing w:before="0" w:after="0" w:line="240" w:lineRule="auto"/>
      </w:pPr>
      <w:rPr>
        <w:b/>
        <w:bCs/>
        <w:color w:val="FFFFFF" w:themeColor="background1"/>
      </w:rPr>
      <w:tblPr/>
      <w:tcPr>
        <w:shd w:val="clear" w:color="auto" w:fill="0064C8" w:themeFill="accent1"/>
      </w:tcPr>
    </w:tblStylePr>
    <w:tblStylePr w:type="lastRow">
      <w:pPr>
        <w:spacing w:before="0" w:after="0" w:line="240" w:lineRule="auto"/>
      </w:pPr>
      <w:rPr>
        <w:b/>
        <w:bCs/>
      </w:rPr>
      <w:tblPr/>
      <w:tcPr>
        <w:tcBorders>
          <w:top w:val="double" w:sz="6" w:space="0" w:color="0064C8" w:themeColor="accent1"/>
          <w:left w:val="single" w:sz="8" w:space="0" w:color="0064C8" w:themeColor="accent1"/>
          <w:bottom w:val="single" w:sz="8" w:space="0" w:color="0064C8" w:themeColor="accent1"/>
          <w:right w:val="single" w:sz="8" w:space="0" w:color="0064C8" w:themeColor="accent1"/>
        </w:tcBorders>
      </w:tcPr>
    </w:tblStylePr>
    <w:tblStylePr w:type="firstCol">
      <w:rPr>
        <w:b/>
        <w:bCs/>
      </w:rPr>
    </w:tblStylePr>
    <w:tblStylePr w:type="lastCol">
      <w:rPr>
        <w:b/>
        <w:bCs/>
      </w:rPr>
    </w:tblStylePr>
    <w:tblStylePr w:type="band1Vert">
      <w:tblPr/>
      <w:tcPr>
        <w:tcBorders>
          <w:top w:val="single" w:sz="8" w:space="0" w:color="0064C8" w:themeColor="accent1"/>
          <w:left w:val="single" w:sz="8" w:space="0" w:color="0064C8" w:themeColor="accent1"/>
          <w:bottom w:val="single" w:sz="8" w:space="0" w:color="0064C8" w:themeColor="accent1"/>
          <w:right w:val="single" w:sz="8" w:space="0" w:color="0064C8" w:themeColor="accent1"/>
        </w:tcBorders>
      </w:tcPr>
    </w:tblStylePr>
    <w:tblStylePr w:type="band1Horz">
      <w:tblPr/>
      <w:tcPr>
        <w:tcBorders>
          <w:top w:val="single" w:sz="8" w:space="0" w:color="0064C8" w:themeColor="accent1"/>
          <w:left w:val="single" w:sz="8" w:space="0" w:color="0064C8" w:themeColor="accent1"/>
          <w:bottom w:val="single" w:sz="8" w:space="0" w:color="0064C8" w:themeColor="accent1"/>
          <w:right w:val="single" w:sz="8" w:space="0" w:color="0064C8" w:themeColor="accent1"/>
        </w:tcBorders>
      </w:tcPr>
    </w:tblStylePr>
  </w:style>
  <w:style w:type="table" w:styleId="LightList-Accent2">
    <w:name w:val="Light List Accent 2"/>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EC4FF" w:themeColor="accent2"/>
        <w:left w:val="single" w:sz="8" w:space="0" w:color="2EC4FF" w:themeColor="accent2"/>
        <w:bottom w:val="single" w:sz="8" w:space="0" w:color="2EC4FF" w:themeColor="accent2"/>
        <w:right w:val="single" w:sz="8" w:space="0" w:color="2EC4FF" w:themeColor="accent2"/>
      </w:tblBorders>
    </w:tblPr>
    <w:tblStylePr w:type="firstRow">
      <w:pPr>
        <w:spacing w:before="0" w:after="0" w:line="240" w:lineRule="auto"/>
      </w:pPr>
      <w:rPr>
        <w:b/>
        <w:bCs/>
        <w:color w:val="FFFFFF" w:themeColor="background1"/>
      </w:rPr>
      <w:tblPr/>
      <w:tcPr>
        <w:shd w:val="clear" w:color="auto" w:fill="2EC4FF" w:themeFill="accent2"/>
      </w:tcPr>
    </w:tblStylePr>
    <w:tblStylePr w:type="lastRow">
      <w:pPr>
        <w:spacing w:before="0" w:after="0" w:line="240" w:lineRule="auto"/>
      </w:pPr>
      <w:rPr>
        <w:b/>
        <w:bCs/>
      </w:rPr>
      <w:tblPr/>
      <w:tcPr>
        <w:tcBorders>
          <w:top w:val="double" w:sz="6" w:space="0" w:color="2EC4FF" w:themeColor="accent2"/>
          <w:left w:val="single" w:sz="8" w:space="0" w:color="2EC4FF" w:themeColor="accent2"/>
          <w:bottom w:val="single" w:sz="8" w:space="0" w:color="2EC4FF" w:themeColor="accent2"/>
          <w:right w:val="single" w:sz="8" w:space="0" w:color="2EC4FF" w:themeColor="accent2"/>
        </w:tcBorders>
      </w:tcPr>
    </w:tblStylePr>
    <w:tblStylePr w:type="firstCol">
      <w:rPr>
        <w:b/>
        <w:bCs/>
      </w:rPr>
    </w:tblStylePr>
    <w:tblStylePr w:type="lastCol">
      <w:rPr>
        <w:b/>
        <w:bCs/>
      </w:rPr>
    </w:tblStylePr>
    <w:tblStylePr w:type="band1Vert">
      <w:tblPr/>
      <w:tcPr>
        <w:tcBorders>
          <w:top w:val="single" w:sz="8" w:space="0" w:color="2EC4FF" w:themeColor="accent2"/>
          <w:left w:val="single" w:sz="8" w:space="0" w:color="2EC4FF" w:themeColor="accent2"/>
          <w:bottom w:val="single" w:sz="8" w:space="0" w:color="2EC4FF" w:themeColor="accent2"/>
          <w:right w:val="single" w:sz="8" w:space="0" w:color="2EC4FF" w:themeColor="accent2"/>
        </w:tcBorders>
      </w:tcPr>
    </w:tblStylePr>
    <w:tblStylePr w:type="band1Horz">
      <w:tblPr/>
      <w:tcPr>
        <w:tcBorders>
          <w:top w:val="single" w:sz="8" w:space="0" w:color="2EC4FF" w:themeColor="accent2"/>
          <w:left w:val="single" w:sz="8" w:space="0" w:color="2EC4FF" w:themeColor="accent2"/>
          <w:bottom w:val="single" w:sz="8" w:space="0" w:color="2EC4FF" w:themeColor="accent2"/>
          <w:right w:val="single" w:sz="8" w:space="0" w:color="2EC4FF" w:themeColor="accent2"/>
        </w:tcBorders>
      </w:tcPr>
    </w:tblStylePr>
  </w:style>
  <w:style w:type="table" w:styleId="LightList-Accent3">
    <w:name w:val="Light List Accent 3"/>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D649" w:themeColor="accent3"/>
        <w:left w:val="single" w:sz="8" w:space="0" w:color="00D649" w:themeColor="accent3"/>
        <w:bottom w:val="single" w:sz="8" w:space="0" w:color="00D649" w:themeColor="accent3"/>
        <w:right w:val="single" w:sz="8" w:space="0" w:color="00D649" w:themeColor="accent3"/>
      </w:tblBorders>
    </w:tblPr>
    <w:tblStylePr w:type="firstRow">
      <w:pPr>
        <w:spacing w:before="0" w:after="0" w:line="240" w:lineRule="auto"/>
      </w:pPr>
      <w:rPr>
        <w:b/>
        <w:bCs/>
        <w:color w:val="FFFFFF" w:themeColor="background1"/>
      </w:rPr>
      <w:tblPr/>
      <w:tcPr>
        <w:shd w:val="clear" w:color="auto" w:fill="00D649" w:themeFill="accent3"/>
      </w:tcPr>
    </w:tblStylePr>
    <w:tblStylePr w:type="lastRow">
      <w:pPr>
        <w:spacing w:before="0" w:after="0" w:line="240" w:lineRule="auto"/>
      </w:pPr>
      <w:rPr>
        <w:b/>
        <w:bCs/>
      </w:rPr>
      <w:tblPr/>
      <w:tcPr>
        <w:tcBorders>
          <w:top w:val="double" w:sz="6" w:space="0" w:color="00D649" w:themeColor="accent3"/>
          <w:left w:val="single" w:sz="8" w:space="0" w:color="00D649" w:themeColor="accent3"/>
          <w:bottom w:val="single" w:sz="8" w:space="0" w:color="00D649" w:themeColor="accent3"/>
          <w:right w:val="single" w:sz="8" w:space="0" w:color="00D649" w:themeColor="accent3"/>
        </w:tcBorders>
      </w:tcPr>
    </w:tblStylePr>
    <w:tblStylePr w:type="firstCol">
      <w:rPr>
        <w:b/>
        <w:bCs/>
      </w:rPr>
    </w:tblStylePr>
    <w:tblStylePr w:type="lastCol">
      <w:rPr>
        <w:b/>
        <w:bCs/>
      </w:rPr>
    </w:tblStylePr>
    <w:tblStylePr w:type="band1Vert">
      <w:tblPr/>
      <w:tcPr>
        <w:tcBorders>
          <w:top w:val="single" w:sz="8" w:space="0" w:color="00D649" w:themeColor="accent3"/>
          <w:left w:val="single" w:sz="8" w:space="0" w:color="00D649" w:themeColor="accent3"/>
          <w:bottom w:val="single" w:sz="8" w:space="0" w:color="00D649" w:themeColor="accent3"/>
          <w:right w:val="single" w:sz="8" w:space="0" w:color="00D649" w:themeColor="accent3"/>
        </w:tcBorders>
      </w:tcPr>
    </w:tblStylePr>
    <w:tblStylePr w:type="band1Horz">
      <w:tblPr/>
      <w:tcPr>
        <w:tcBorders>
          <w:top w:val="single" w:sz="8" w:space="0" w:color="00D649" w:themeColor="accent3"/>
          <w:left w:val="single" w:sz="8" w:space="0" w:color="00D649" w:themeColor="accent3"/>
          <w:bottom w:val="single" w:sz="8" w:space="0" w:color="00D649" w:themeColor="accent3"/>
          <w:right w:val="single" w:sz="8" w:space="0" w:color="00D649" w:themeColor="accent3"/>
        </w:tcBorders>
      </w:tcPr>
    </w:tblStylePr>
  </w:style>
  <w:style w:type="table" w:styleId="LightList-Accent4">
    <w:name w:val="Light List Accent 4"/>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36192" w:themeColor="accent4"/>
        <w:left w:val="single" w:sz="8" w:space="0" w:color="236192" w:themeColor="accent4"/>
        <w:bottom w:val="single" w:sz="8" w:space="0" w:color="236192" w:themeColor="accent4"/>
        <w:right w:val="single" w:sz="8" w:space="0" w:color="236192" w:themeColor="accent4"/>
      </w:tblBorders>
    </w:tblPr>
    <w:tblStylePr w:type="firstRow">
      <w:pPr>
        <w:spacing w:before="0" w:after="0" w:line="240" w:lineRule="auto"/>
      </w:pPr>
      <w:rPr>
        <w:b/>
        <w:bCs/>
        <w:color w:val="FFFFFF" w:themeColor="background1"/>
      </w:rPr>
      <w:tblPr/>
      <w:tcPr>
        <w:shd w:val="clear" w:color="auto" w:fill="236192" w:themeFill="accent4"/>
      </w:tcPr>
    </w:tblStylePr>
    <w:tblStylePr w:type="lastRow">
      <w:pPr>
        <w:spacing w:before="0" w:after="0" w:line="240" w:lineRule="auto"/>
      </w:pPr>
      <w:rPr>
        <w:b/>
        <w:bCs/>
      </w:rPr>
      <w:tblPr/>
      <w:tcPr>
        <w:tcBorders>
          <w:top w:val="double" w:sz="6" w:space="0" w:color="236192" w:themeColor="accent4"/>
          <w:left w:val="single" w:sz="8" w:space="0" w:color="236192" w:themeColor="accent4"/>
          <w:bottom w:val="single" w:sz="8" w:space="0" w:color="236192" w:themeColor="accent4"/>
          <w:right w:val="single" w:sz="8" w:space="0" w:color="236192" w:themeColor="accent4"/>
        </w:tcBorders>
      </w:tcPr>
    </w:tblStylePr>
    <w:tblStylePr w:type="firstCol">
      <w:rPr>
        <w:b/>
        <w:bCs/>
      </w:rPr>
    </w:tblStylePr>
    <w:tblStylePr w:type="lastCol">
      <w:rPr>
        <w:b/>
        <w:bCs/>
      </w:rPr>
    </w:tblStylePr>
    <w:tblStylePr w:type="band1Vert">
      <w:tblPr/>
      <w:tcPr>
        <w:tcBorders>
          <w:top w:val="single" w:sz="8" w:space="0" w:color="236192" w:themeColor="accent4"/>
          <w:left w:val="single" w:sz="8" w:space="0" w:color="236192" w:themeColor="accent4"/>
          <w:bottom w:val="single" w:sz="8" w:space="0" w:color="236192" w:themeColor="accent4"/>
          <w:right w:val="single" w:sz="8" w:space="0" w:color="236192" w:themeColor="accent4"/>
        </w:tcBorders>
      </w:tcPr>
    </w:tblStylePr>
    <w:tblStylePr w:type="band1Horz">
      <w:tblPr/>
      <w:tcPr>
        <w:tcBorders>
          <w:top w:val="single" w:sz="8" w:space="0" w:color="236192" w:themeColor="accent4"/>
          <w:left w:val="single" w:sz="8" w:space="0" w:color="236192" w:themeColor="accent4"/>
          <w:bottom w:val="single" w:sz="8" w:space="0" w:color="236192" w:themeColor="accent4"/>
          <w:right w:val="single" w:sz="8" w:space="0" w:color="236192" w:themeColor="accent4"/>
        </w:tcBorders>
      </w:tcPr>
    </w:tblStylePr>
  </w:style>
  <w:style w:type="table" w:styleId="LightList-Accent5">
    <w:name w:val="Light List Accent 5"/>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5C419E" w:themeColor="accent5"/>
        <w:left w:val="single" w:sz="8" w:space="0" w:color="5C419E" w:themeColor="accent5"/>
        <w:bottom w:val="single" w:sz="8" w:space="0" w:color="5C419E" w:themeColor="accent5"/>
        <w:right w:val="single" w:sz="8" w:space="0" w:color="5C419E" w:themeColor="accent5"/>
      </w:tblBorders>
    </w:tblPr>
    <w:tblStylePr w:type="firstRow">
      <w:pPr>
        <w:spacing w:before="0" w:after="0" w:line="240" w:lineRule="auto"/>
      </w:pPr>
      <w:rPr>
        <w:b/>
        <w:bCs/>
        <w:color w:val="FFFFFF" w:themeColor="background1"/>
      </w:rPr>
      <w:tblPr/>
      <w:tcPr>
        <w:shd w:val="clear" w:color="auto" w:fill="5C419E" w:themeFill="accent5"/>
      </w:tcPr>
    </w:tblStylePr>
    <w:tblStylePr w:type="lastRow">
      <w:pPr>
        <w:spacing w:before="0" w:after="0" w:line="240" w:lineRule="auto"/>
      </w:pPr>
      <w:rPr>
        <w:b/>
        <w:bCs/>
      </w:rPr>
      <w:tblPr/>
      <w:tcPr>
        <w:tcBorders>
          <w:top w:val="double" w:sz="6" w:space="0" w:color="5C419E" w:themeColor="accent5"/>
          <w:left w:val="single" w:sz="8" w:space="0" w:color="5C419E" w:themeColor="accent5"/>
          <w:bottom w:val="single" w:sz="8" w:space="0" w:color="5C419E" w:themeColor="accent5"/>
          <w:right w:val="single" w:sz="8" w:space="0" w:color="5C419E" w:themeColor="accent5"/>
        </w:tcBorders>
      </w:tcPr>
    </w:tblStylePr>
    <w:tblStylePr w:type="firstCol">
      <w:rPr>
        <w:b/>
        <w:bCs/>
      </w:rPr>
    </w:tblStylePr>
    <w:tblStylePr w:type="lastCol">
      <w:rPr>
        <w:b/>
        <w:bCs/>
      </w:rPr>
    </w:tblStylePr>
    <w:tblStylePr w:type="band1Vert">
      <w:tblPr/>
      <w:tcPr>
        <w:tcBorders>
          <w:top w:val="single" w:sz="8" w:space="0" w:color="5C419E" w:themeColor="accent5"/>
          <w:left w:val="single" w:sz="8" w:space="0" w:color="5C419E" w:themeColor="accent5"/>
          <w:bottom w:val="single" w:sz="8" w:space="0" w:color="5C419E" w:themeColor="accent5"/>
          <w:right w:val="single" w:sz="8" w:space="0" w:color="5C419E" w:themeColor="accent5"/>
        </w:tcBorders>
      </w:tcPr>
    </w:tblStylePr>
    <w:tblStylePr w:type="band1Horz">
      <w:tblPr/>
      <w:tcPr>
        <w:tcBorders>
          <w:top w:val="single" w:sz="8" w:space="0" w:color="5C419E" w:themeColor="accent5"/>
          <w:left w:val="single" w:sz="8" w:space="0" w:color="5C419E" w:themeColor="accent5"/>
          <w:bottom w:val="single" w:sz="8" w:space="0" w:color="5C419E" w:themeColor="accent5"/>
          <w:right w:val="single" w:sz="8" w:space="0" w:color="5C419E" w:themeColor="accent5"/>
        </w:tcBorders>
      </w:tcPr>
    </w:tblStylePr>
  </w:style>
  <w:style w:type="table" w:styleId="LightList-Accent6">
    <w:name w:val="Light List Accent 6"/>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4715B" w:themeColor="accent6"/>
        <w:left w:val="single" w:sz="8" w:space="0" w:color="F4715B" w:themeColor="accent6"/>
        <w:bottom w:val="single" w:sz="8" w:space="0" w:color="F4715B" w:themeColor="accent6"/>
        <w:right w:val="single" w:sz="8" w:space="0" w:color="F4715B" w:themeColor="accent6"/>
      </w:tblBorders>
    </w:tblPr>
    <w:tblStylePr w:type="firstRow">
      <w:pPr>
        <w:spacing w:before="0" w:after="0" w:line="240" w:lineRule="auto"/>
      </w:pPr>
      <w:rPr>
        <w:b/>
        <w:bCs/>
        <w:color w:val="FFFFFF" w:themeColor="background1"/>
      </w:rPr>
      <w:tblPr/>
      <w:tcPr>
        <w:shd w:val="clear" w:color="auto" w:fill="F4715B" w:themeFill="accent6"/>
      </w:tcPr>
    </w:tblStylePr>
    <w:tblStylePr w:type="lastRow">
      <w:pPr>
        <w:spacing w:before="0" w:after="0" w:line="240" w:lineRule="auto"/>
      </w:pPr>
      <w:rPr>
        <w:b/>
        <w:bCs/>
      </w:rPr>
      <w:tblPr/>
      <w:tcPr>
        <w:tcBorders>
          <w:top w:val="double" w:sz="6" w:space="0" w:color="F4715B" w:themeColor="accent6"/>
          <w:left w:val="single" w:sz="8" w:space="0" w:color="F4715B" w:themeColor="accent6"/>
          <w:bottom w:val="single" w:sz="8" w:space="0" w:color="F4715B" w:themeColor="accent6"/>
          <w:right w:val="single" w:sz="8" w:space="0" w:color="F4715B" w:themeColor="accent6"/>
        </w:tcBorders>
      </w:tcPr>
    </w:tblStylePr>
    <w:tblStylePr w:type="firstCol">
      <w:rPr>
        <w:b/>
        <w:bCs/>
      </w:rPr>
    </w:tblStylePr>
    <w:tblStylePr w:type="lastCol">
      <w:rPr>
        <w:b/>
        <w:bCs/>
      </w:rPr>
    </w:tblStylePr>
    <w:tblStylePr w:type="band1Vert">
      <w:tblPr/>
      <w:tcPr>
        <w:tcBorders>
          <w:top w:val="single" w:sz="8" w:space="0" w:color="F4715B" w:themeColor="accent6"/>
          <w:left w:val="single" w:sz="8" w:space="0" w:color="F4715B" w:themeColor="accent6"/>
          <w:bottom w:val="single" w:sz="8" w:space="0" w:color="F4715B" w:themeColor="accent6"/>
          <w:right w:val="single" w:sz="8" w:space="0" w:color="F4715B" w:themeColor="accent6"/>
        </w:tcBorders>
      </w:tcPr>
    </w:tblStylePr>
    <w:tblStylePr w:type="band1Horz">
      <w:tblPr/>
      <w:tcPr>
        <w:tcBorders>
          <w:top w:val="single" w:sz="8" w:space="0" w:color="F4715B" w:themeColor="accent6"/>
          <w:left w:val="single" w:sz="8" w:space="0" w:color="F4715B" w:themeColor="accent6"/>
          <w:bottom w:val="single" w:sz="8" w:space="0" w:color="F4715B" w:themeColor="accent6"/>
          <w:right w:val="single" w:sz="8" w:space="0" w:color="F4715B" w:themeColor="accent6"/>
        </w:tcBorders>
      </w:tcPr>
    </w:tblStylePr>
  </w:style>
  <w:style w:type="table" w:styleId="LightShading">
    <w:name w:val="Light Shading"/>
    <w:basedOn w:val="TableNormal"/>
    <w:uiPriority w:val="60"/>
    <w:semiHidden/>
    <w:unhideWhenUsed/>
    <w:rsid w:val="005A092C"/>
    <w:rPr>
      <w:rFonts w:asciiTheme="minorHAnsi" w:eastAsiaTheme="minorEastAsia" w:hAnsiTheme="minorHAnsi" w:cstheme="minorBidi"/>
      <w:color w:val="004A95" w:themeColor="text1" w:themeShade="BF"/>
      <w:sz w:val="22"/>
      <w:szCs w:val="22"/>
    </w:rPr>
    <w:tblPr>
      <w:tblStyleRowBandSize w:val="1"/>
      <w:tblStyleColBandSize w:val="1"/>
      <w:tblBorders>
        <w:top w:val="single" w:sz="8" w:space="0" w:color="0064C8" w:themeColor="text1"/>
        <w:bottom w:val="single" w:sz="8" w:space="0" w:color="0064C8" w:themeColor="text1"/>
      </w:tblBorders>
    </w:tblPr>
    <w:tblStylePr w:type="firstRow">
      <w:pPr>
        <w:spacing w:before="0" w:after="0" w:line="240" w:lineRule="auto"/>
      </w:pPr>
      <w:rPr>
        <w:b/>
        <w:bCs/>
      </w:rPr>
      <w:tblPr/>
      <w:tcPr>
        <w:tcBorders>
          <w:top w:val="single" w:sz="8" w:space="0" w:color="0064C8" w:themeColor="text1"/>
          <w:left w:val="nil"/>
          <w:bottom w:val="single" w:sz="8" w:space="0" w:color="0064C8" w:themeColor="text1"/>
          <w:right w:val="nil"/>
          <w:insideH w:val="nil"/>
          <w:insideV w:val="nil"/>
        </w:tcBorders>
      </w:tcPr>
    </w:tblStylePr>
    <w:tblStylePr w:type="lastRow">
      <w:pPr>
        <w:spacing w:before="0" w:after="0" w:line="240" w:lineRule="auto"/>
      </w:pPr>
      <w:rPr>
        <w:b/>
        <w:bCs/>
      </w:rPr>
      <w:tblPr/>
      <w:tcPr>
        <w:tcBorders>
          <w:top w:val="single" w:sz="8" w:space="0" w:color="0064C8" w:themeColor="text1"/>
          <w:left w:val="nil"/>
          <w:bottom w:val="single" w:sz="8" w:space="0" w:color="0064C8"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8FF" w:themeFill="text1" w:themeFillTint="3F"/>
      </w:tcPr>
    </w:tblStylePr>
    <w:tblStylePr w:type="band1Horz">
      <w:tblPr/>
      <w:tcPr>
        <w:tcBorders>
          <w:left w:val="nil"/>
          <w:right w:val="nil"/>
          <w:insideH w:val="nil"/>
          <w:insideV w:val="nil"/>
        </w:tcBorders>
        <w:shd w:val="clear" w:color="auto" w:fill="B2D8FF" w:themeFill="text1" w:themeFillTint="3F"/>
      </w:tcPr>
    </w:tblStylePr>
  </w:style>
  <w:style w:type="table" w:styleId="LightShading-Accent1">
    <w:name w:val="Light Shading Accent 1"/>
    <w:basedOn w:val="TableNormal"/>
    <w:uiPriority w:val="60"/>
    <w:semiHidden/>
    <w:unhideWhenUsed/>
    <w:rsid w:val="005A092C"/>
    <w:rPr>
      <w:rFonts w:asciiTheme="minorHAnsi" w:eastAsiaTheme="minorEastAsia" w:hAnsiTheme="minorHAnsi" w:cstheme="minorBidi"/>
      <w:color w:val="004A95" w:themeColor="accent1" w:themeShade="BF"/>
      <w:sz w:val="22"/>
      <w:szCs w:val="22"/>
    </w:rPr>
    <w:tblPr>
      <w:tblStyleRowBandSize w:val="1"/>
      <w:tblStyleColBandSize w:val="1"/>
      <w:tblBorders>
        <w:top w:val="single" w:sz="8" w:space="0" w:color="0064C8" w:themeColor="accent1"/>
        <w:bottom w:val="single" w:sz="8" w:space="0" w:color="0064C8" w:themeColor="accent1"/>
      </w:tblBorders>
    </w:tblPr>
    <w:tblStylePr w:type="firstRow">
      <w:pPr>
        <w:spacing w:before="0" w:after="0" w:line="240" w:lineRule="auto"/>
      </w:pPr>
      <w:rPr>
        <w:b/>
        <w:bCs/>
      </w:rPr>
      <w:tblPr/>
      <w:tcPr>
        <w:tcBorders>
          <w:top w:val="single" w:sz="8" w:space="0" w:color="0064C8" w:themeColor="accent1"/>
          <w:left w:val="nil"/>
          <w:bottom w:val="single" w:sz="8" w:space="0" w:color="0064C8" w:themeColor="accent1"/>
          <w:right w:val="nil"/>
          <w:insideH w:val="nil"/>
          <w:insideV w:val="nil"/>
        </w:tcBorders>
      </w:tcPr>
    </w:tblStylePr>
    <w:tblStylePr w:type="lastRow">
      <w:pPr>
        <w:spacing w:before="0" w:after="0" w:line="240" w:lineRule="auto"/>
      </w:pPr>
      <w:rPr>
        <w:b/>
        <w:bCs/>
      </w:rPr>
      <w:tblPr/>
      <w:tcPr>
        <w:tcBorders>
          <w:top w:val="single" w:sz="8" w:space="0" w:color="0064C8" w:themeColor="accent1"/>
          <w:left w:val="nil"/>
          <w:bottom w:val="single" w:sz="8" w:space="0" w:color="0064C8"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8FF" w:themeFill="accent1" w:themeFillTint="3F"/>
      </w:tcPr>
    </w:tblStylePr>
    <w:tblStylePr w:type="band1Horz">
      <w:tblPr/>
      <w:tcPr>
        <w:tcBorders>
          <w:left w:val="nil"/>
          <w:right w:val="nil"/>
          <w:insideH w:val="nil"/>
          <w:insideV w:val="nil"/>
        </w:tcBorders>
        <w:shd w:val="clear" w:color="auto" w:fill="B2D8FF" w:themeFill="accent1" w:themeFillTint="3F"/>
      </w:tcPr>
    </w:tblStylePr>
  </w:style>
  <w:style w:type="table" w:styleId="LightShading-Accent2">
    <w:name w:val="Light Shading Accent 2"/>
    <w:basedOn w:val="TableNormal"/>
    <w:uiPriority w:val="60"/>
    <w:semiHidden/>
    <w:unhideWhenUsed/>
    <w:rsid w:val="005A092C"/>
    <w:rPr>
      <w:rFonts w:asciiTheme="minorHAnsi" w:eastAsiaTheme="minorEastAsia" w:hAnsiTheme="minorHAnsi" w:cstheme="minorBidi"/>
      <w:color w:val="00A1E1" w:themeColor="accent2" w:themeShade="BF"/>
      <w:sz w:val="22"/>
      <w:szCs w:val="22"/>
    </w:rPr>
    <w:tblPr>
      <w:tblStyleRowBandSize w:val="1"/>
      <w:tblStyleColBandSize w:val="1"/>
      <w:tblBorders>
        <w:top w:val="single" w:sz="8" w:space="0" w:color="2EC4FF" w:themeColor="accent2"/>
        <w:bottom w:val="single" w:sz="8" w:space="0" w:color="2EC4FF" w:themeColor="accent2"/>
      </w:tblBorders>
    </w:tblPr>
    <w:tblStylePr w:type="firstRow">
      <w:pPr>
        <w:spacing w:before="0" w:after="0" w:line="240" w:lineRule="auto"/>
      </w:pPr>
      <w:rPr>
        <w:b/>
        <w:bCs/>
      </w:rPr>
      <w:tblPr/>
      <w:tcPr>
        <w:tcBorders>
          <w:top w:val="single" w:sz="8" w:space="0" w:color="2EC4FF" w:themeColor="accent2"/>
          <w:left w:val="nil"/>
          <w:bottom w:val="single" w:sz="8" w:space="0" w:color="2EC4FF" w:themeColor="accent2"/>
          <w:right w:val="nil"/>
          <w:insideH w:val="nil"/>
          <w:insideV w:val="nil"/>
        </w:tcBorders>
      </w:tcPr>
    </w:tblStylePr>
    <w:tblStylePr w:type="lastRow">
      <w:pPr>
        <w:spacing w:before="0" w:after="0" w:line="240" w:lineRule="auto"/>
      </w:pPr>
      <w:rPr>
        <w:b/>
        <w:bCs/>
      </w:rPr>
      <w:tblPr/>
      <w:tcPr>
        <w:tcBorders>
          <w:top w:val="single" w:sz="8" w:space="0" w:color="2EC4FF" w:themeColor="accent2"/>
          <w:left w:val="nil"/>
          <w:bottom w:val="single" w:sz="8" w:space="0" w:color="2EC4FF"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F0FF" w:themeFill="accent2" w:themeFillTint="3F"/>
      </w:tcPr>
    </w:tblStylePr>
    <w:tblStylePr w:type="band1Horz">
      <w:tblPr/>
      <w:tcPr>
        <w:tcBorders>
          <w:left w:val="nil"/>
          <w:right w:val="nil"/>
          <w:insideH w:val="nil"/>
          <w:insideV w:val="nil"/>
        </w:tcBorders>
        <w:shd w:val="clear" w:color="auto" w:fill="CBF0FF" w:themeFill="accent2" w:themeFillTint="3F"/>
      </w:tcPr>
    </w:tblStylePr>
  </w:style>
  <w:style w:type="table" w:styleId="LightShading-Accent3">
    <w:name w:val="Light Shading Accent 3"/>
    <w:basedOn w:val="TableNormal"/>
    <w:uiPriority w:val="60"/>
    <w:semiHidden/>
    <w:unhideWhenUsed/>
    <w:rsid w:val="005A092C"/>
    <w:rPr>
      <w:rFonts w:asciiTheme="minorHAnsi" w:eastAsiaTheme="minorEastAsia" w:hAnsiTheme="minorHAnsi" w:cstheme="minorBidi"/>
      <w:color w:val="00A035" w:themeColor="accent3" w:themeShade="BF"/>
      <w:sz w:val="22"/>
      <w:szCs w:val="22"/>
    </w:rPr>
    <w:tblPr>
      <w:tblStyleRowBandSize w:val="1"/>
      <w:tblStyleColBandSize w:val="1"/>
      <w:tblBorders>
        <w:top w:val="single" w:sz="8" w:space="0" w:color="00D649" w:themeColor="accent3"/>
        <w:bottom w:val="single" w:sz="8" w:space="0" w:color="00D649" w:themeColor="accent3"/>
      </w:tblBorders>
    </w:tblPr>
    <w:tblStylePr w:type="firstRow">
      <w:pPr>
        <w:spacing w:before="0" w:after="0" w:line="240" w:lineRule="auto"/>
      </w:pPr>
      <w:rPr>
        <w:b/>
        <w:bCs/>
      </w:rPr>
      <w:tblPr/>
      <w:tcPr>
        <w:tcBorders>
          <w:top w:val="single" w:sz="8" w:space="0" w:color="00D649" w:themeColor="accent3"/>
          <w:left w:val="nil"/>
          <w:bottom w:val="single" w:sz="8" w:space="0" w:color="00D649" w:themeColor="accent3"/>
          <w:right w:val="nil"/>
          <w:insideH w:val="nil"/>
          <w:insideV w:val="nil"/>
        </w:tcBorders>
      </w:tcPr>
    </w:tblStylePr>
    <w:tblStylePr w:type="lastRow">
      <w:pPr>
        <w:spacing w:before="0" w:after="0" w:line="240" w:lineRule="auto"/>
      </w:pPr>
      <w:rPr>
        <w:b/>
        <w:bCs/>
      </w:rPr>
      <w:tblPr/>
      <w:tcPr>
        <w:tcBorders>
          <w:top w:val="single" w:sz="8" w:space="0" w:color="00D649" w:themeColor="accent3"/>
          <w:left w:val="nil"/>
          <w:bottom w:val="single" w:sz="8" w:space="0" w:color="00D64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5FFCE" w:themeFill="accent3" w:themeFillTint="3F"/>
      </w:tcPr>
    </w:tblStylePr>
    <w:tblStylePr w:type="band1Horz">
      <w:tblPr/>
      <w:tcPr>
        <w:tcBorders>
          <w:left w:val="nil"/>
          <w:right w:val="nil"/>
          <w:insideH w:val="nil"/>
          <w:insideV w:val="nil"/>
        </w:tcBorders>
        <w:shd w:val="clear" w:color="auto" w:fill="B5FFCE" w:themeFill="accent3" w:themeFillTint="3F"/>
      </w:tcPr>
    </w:tblStylePr>
  </w:style>
  <w:style w:type="table" w:styleId="LightShading-Accent4">
    <w:name w:val="Light Shading Accent 4"/>
    <w:basedOn w:val="TableNormal"/>
    <w:uiPriority w:val="60"/>
    <w:semiHidden/>
    <w:unhideWhenUsed/>
    <w:rsid w:val="005A092C"/>
    <w:rPr>
      <w:rFonts w:asciiTheme="minorHAnsi" w:eastAsiaTheme="minorEastAsia" w:hAnsiTheme="minorHAnsi" w:cstheme="minorBidi"/>
      <w:color w:val="1A486D" w:themeColor="accent4" w:themeShade="BF"/>
      <w:sz w:val="22"/>
      <w:szCs w:val="22"/>
    </w:rPr>
    <w:tblPr>
      <w:tblStyleRowBandSize w:val="1"/>
      <w:tblStyleColBandSize w:val="1"/>
      <w:tblBorders>
        <w:top w:val="single" w:sz="8" w:space="0" w:color="236192" w:themeColor="accent4"/>
        <w:bottom w:val="single" w:sz="8" w:space="0" w:color="236192" w:themeColor="accent4"/>
      </w:tblBorders>
    </w:tblPr>
    <w:tblStylePr w:type="firstRow">
      <w:pPr>
        <w:spacing w:before="0" w:after="0" w:line="240" w:lineRule="auto"/>
      </w:pPr>
      <w:rPr>
        <w:b/>
        <w:bCs/>
      </w:rPr>
      <w:tblPr/>
      <w:tcPr>
        <w:tcBorders>
          <w:top w:val="single" w:sz="8" w:space="0" w:color="236192" w:themeColor="accent4"/>
          <w:left w:val="nil"/>
          <w:bottom w:val="single" w:sz="8" w:space="0" w:color="236192" w:themeColor="accent4"/>
          <w:right w:val="nil"/>
          <w:insideH w:val="nil"/>
          <w:insideV w:val="nil"/>
        </w:tcBorders>
      </w:tcPr>
    </w:tblStylePr>
    <w:tblStylePr w:type="lastRow">
      <w:pPr>
        <w:spacing w:before="0" w:after="0" w:line="240" w:lineRule="auto"/>
      </w:pPr>
      <w:rPr>
        <w:b/>
        <w:bCs/>
      </w:rPr>
      <w:tblPr/>
      <w:tcPr>
        <w:tcBorders>
          <w:top w:val="single" w:sz="8" w:space="0" w:color="236192" w:themeColor="accent4"/>
          <w:left w:val="nil"/>
          <w:bottom w:val="single" w:sz="8" w:space="0" w:color="23619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D9EF" w:themeFill="accent4" w:themeFillTint="3F"/>
      </w:tcPr>
    </w:tblStylePr>
    <w:tblStylePr w:type="band1Horz">
      <w:tblPr/>
      <w:tcPr>
        <w:tcBorders>
          <w:left w:val="nil"/>
          <w:right w:val="nil"/>
          <w:insideH w:val="nil"/>
          <w:insideV w:val="nil"/>
        </w:tcBorders>
        <w:shd w:val="clear" w:color="auto" w:fill="BDD9EF" w:themeFill="accent4" w:themeFillTint="3F"/>
      </w:tcPr>
    </w:tblStylePr>
  </w:style>
  <w:style w:type="table" w:styleId="LightShading-Accent5">
    <w:name w:val="Light Shading Accent 5"/>
    <w:basedOn w:val="TableNormal"/>
    <w:uiPriority w:val="60"/>
    <w:semiHidden/>
    <w:unhideWhenUsed/>
    <w:rsid w:val="005A092C"/>
    <w:rPr>
      <w:rFonts w:asciiTheme="minorHAnsi" w:eastAsiaTheme="minorEastAsia" w:hAnsiTheme="minorHAnsi" w:cstheme="minorBidi"/>
      <w:color w:val="443076" w:themeColor="accent5" w:themeShade="BF"/>
      <w:sz w:val="22"/>
      <w:szCs w:val="22"/>
    </w:rPr>
    <w:tblPr>
      <w:tblStyleRowBandSize w:val="1"/>
      <w:tblStyleColBandSize w:val="1"/>
      <w:tblBorders>
        <w:top w:val="single" w:sz="8" w:space="0" w:color="5C419E" w:themeColor="accent5"/>
        <w:bottom w:val="single" w:sz="8" w:space="0" w:color="5C419E" w:themeColor="accent5"/>
      </w:tblBorders>
    </w:tblPr>
    <w:tblStylePr w:type="firstRow">
      <w:pPr>
        <w:spacing w:before="0" w:after="0" w:line="240" w:lineRule="auto"/>
      </w:pPr>
      <w:rPr>
        <w:b/>
        <w:bCs/>
      </w:rPr>
      <w:tblPr/>
      <w:tcPr>
        <w:tcBorders>
          <w:top w:val="single" w:sz="8" w:space="0" w:color="5C419E" w:themeColor="accent5"/>
          <w:left w:val="nil"/>
          <w:bottom w:val="single" w:sz="8" w:space="0" w:color="5C419E" w:themeColor="accent5"/>
          <w:right w:val="nil"/>
          <w:insideH w:val="nil"/>
          <w:insideV w:val="nil"/>
        </w:tcBorders>
      </w:tcPr>
    </w:tblStylePr>
    <w:tblStylePr w:type="lastRow">
      <w:pPr>
        <w:spacing w:before="0" w:after="0" w:line="240" w:lineRule="auto"/>
      </w:pPr>
      <w:rPr>
        <w:b/>
        <w:bCs/>
      </w:rPr>
      <w:tblPr/>
      <w:tcPr>
        <w:tcBorders>
          <w:top w:val="single" w:sz="8" w:space="0" w:color="5C419E" w:themeColor="accent5"/>
          <w:left w:val="nil"/>
          <w:bottom w:val="single" w:sz="8" w:space="0" w:color="5C419E"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CCEA" w:themeFill="accent5" w:themeFillTint="3F"/>
      </w:tcPr>
    </w:tblStylePr>
    <w:tblStylePr w:type="band1Horz">
      <w:tblPr/>
      <w:tcPr>
        <w:tcBorders>
          <w:left w:val="nil"/>
          <w:right w:val="nil"/>
          <w:insideH w:val="nil"/>
          <w:insideV w:val="nil"/>
        </w:tcBorders>
        <w:shd w:val="clear" w:color="auto" w:fill="D5CCEA" w:themeFill="accent5" w:themeFillTint="3F"/>
      </w:tcPr>
    </w:tblStylePr>
  </w:style>
  <w:style w:type="table" w:styleId="LightShading-Accent6">
    <w:name w:val="Light Shading Accent 6"/>
    <w:basedOn w:val="TableNormal"/>
    <w:uiPriority w:val="60"/>
    <w:semiHidden/>
    <w:unhideWhenUsed/>
    <w:rsid w:val="005A092C"/>
    <w:rPr>
      <w:rFonts w:asciiTheme="minorHAnsi" w:eastAsiaTheme="minorEastAsia" w:hAnsiTheme="minorHAnsi" w:cstheme="minorBidi"/>
      <w:color w:val="EA2E0F" w:themeColor="accent6" w:themeShade="BF"/>
      <w:sz w:val="22"/>
      <w:szCs w:val="22"/>
    </w:rPr>
    <w:tblPr>
      <w:tblStyleRowBandSize w:val="1"/>
      <w:tblStyleColBandSize w:val="1"/>
      <w:tblBorders>
        <w:top w:val="single" w:sz="8" w:space="0" w:color="F4715B" w:themeColor="accent6"/>
        <w:bottom w:val="single" w:sz="8" w:space="0" w:color="F4715B" w:themeColor="accent6"/>
      </w:tblBorders>
    </w:tblPr>
    <w:tblStylePr w:type="firstRow">
      <w:pPr>
        <w:spacing w:before="0" w:after="0" w:line="240" w:lineRule="auto"/>
      </w:pPr>
      <w:rPr>
        <w:b/>
        <w:bCs/>
      </w:rPr>
      <w:tblPr/>
      <w:tcPr>
        <w:tcBorders>
          <w:top w:val="single" w:sz="8" w:space="0" w:color="F4715B" w:themeColor="accent6"/>
          <w:left w:val="nil"/>
          <w:bottom w:val="single" w:sz="8" w:space="0" w:color="F4715B" w:themeColor="accent6"/>
          <w:right w:val="nil"/>
          <w:insideH w:val="nil"/>
          <w:insideV w:val="nil"/>
        </w:tcBorders>
      </w:tcPr>
    </w:tblStylePr>
    <w:tblStylePr w:type="lastRow">
      <w:pPr>
        <w:spacing w:before="0" w:after="0" w:line="240" w:lineRule="auto"/>
      </w:pPr>
      <w:rPr>
        <w:b/>
        <w:bCs/>
      </w:rPr>
      <w:tblPr/>
      <w:tcPr>
        <w:tcBorders>
          <w:top w:val="single" w:sz="8" w:space="0" w:color="F4715B" w:themeColor="accent6"/>
          <w:left w:val="nil"/>
          <w:bottom w:val="single" w:sz="8" w:space="0" w:color="F4715B"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DBD6" w:themeFill="accent6" w:themeFillTint="3F"/>
      </w:tcPr>
    </w:tblStylePr>
    <w:tblStylePr w:type="band1Horz">
      <w:tblPr/>
      <w:tcPr>
        <w:tcBorders>
          <w:left w:val="nil"/>
          <w:right w:val="nil"/>
          <w:insideH w:val="nil"/>
          <w:insideV w:val="nil"/>
        </w:tcBorders>
        <w:shd w:val="clear" w:color="auto" w:fill="FCDBD6" w:themeFill="accent6" w:themeFillTint="3F"/>
      </w:tcPr>
    </w:tblStylePr>
  </w:style>
  <w:style w:type="character" w:styleId="LineNumber">
    <w:name w:val="line number"/>
    <w:basedOn w:val="DefaultParagraphFont"/>
    <w:uiPriority w:val="99"/>
    <w:semiHidden/>
    <w:unhideWhenUsed/>
    <w:rsid w:val="005A092C"/>
  </w:style>
  <w:style w:type="paragraph" w:styleId="List">
    <w:name w:val="List"/>
    <w:basedOn w:val="Normal"/>
    <w:uiPriority w:val="99"/>
    <w:semiHidden/>
    <w:unhideWhenUsed/>
    <w:rsid w:val="005A092C"/>
    <w:pPr>
      <w:ind w:left="360" w:hanging="360"/>
      <w:contextualSpacing/>
    </w:pPr>
  </w:style>
  <w:style w:type="paragraph" w:styleId="List2">
    <w:name w:val="List 2"/>
    <w:basedOn w:val="Normal"/>
    <w:uiPriority w:val="99"/>
    <w:semiHidden/>
    <w:unhideWhenUsed/>
    <w:rsid w:val="005A092C"/>
    <w:pPr>
      <w:ind w:left="720" w:hanging="360"/>
      <w:contextualSpacing/>
    </w:pPr>
  </w:style>
  <w:style w:type="paragraph" w:styleId="List3">
    <w:name w:val="List 3"/>
    <w:basedOn w:val="Normal"/>
    <w:uiPriority w:val="99"/>
    <w:semiHidden/>
    <w:unhideWhenUsed/>
    <w:rsid w:val="005A092C"/>
    <w:pPr>
      <w:ind w:left="1080" w:hanging="360"/>
      <w:contextualSpacing/>
    </w:pPr>
  </w:style>
  <w:style w:type="paragraph" w:styleId="List4">
    <w:name w:val="List 4"/>
    <w:basedOn w:val="Normal"/>
    <w:uiPriority w:val="99"/>
    <w:semiHidden/>
    <w:unhideWhenUsed/>
    <w:rsid w:val="005A092C"/>
    <w:pPr>
      <w:ind w:left="1440" w:hanging="360"/>
      <w:contextualSpacing/>
    </w:pPr>
  </w:style>
  <w:style w:type="paragraph" w:styleId="List5">
    <w:name w:val="List 5"/>
    <w:basedOn w:val="Normal"/>
    <w:uiPriority w:val="99"/>
    <w:semiHidden/>
    <w:unhideWhenUsed/>
    <w:rsid w:val="005A092C"/>
    <w:pPr>
      <w:ind w:left="1800" w:hanging="360"/>
      <w:contextualSpacing/>
    </w:pPr>
  </w:style>
  <w:style w:type="paragraph" w:styleId="ListBullet">
    <w:name w:val="List Bullet"/>
    <w:basedOn w:val="Normal"/>
    <w:uiPriority w:val="99"/>
    <w:semiHidden/>
    <w:unhideWhenUsed/>
    <w:rsid w:val="005A092C"/>
    <w:pPr>
      <w:numPr>
        <w:numId w:val="12"/>
      </w:numPr>
      <w:contextualSpacing/>
    </w:pPr>
  </w:style>
  <w:style w:type="paragraph" w:styleId="ListBullet2">
    <w:name w:val="List Bullet 2"/>
    <w:basedOn w:val="Normal"/>
    <w:uiPriority w:val="99"/>
    <w:semiHidden/>
    <w:unhideWhenUsed/>
    <w:rsid w:val="005A092C"/>
    <w:pPr>
      <w:numPr>
        <w:numId w:val="13"/>
      </w:numPr>
      <w:contextualSpacing/>
    </w:pPr>
  </w:style>
  <w:style w:type="paragraph" w:styleId="ListBullet3">
    <w:name w:val="List Bullet 3"/>
    <w:basedOn w:val="Normal"/>
    <w:uiPriority w:val="99"/>
    <w:semiHidden/>
    <w:unhideWhenUsed/>
    <w:rsid w:val="005A092C"/>
    <w:pPr>
      <w:numPr>
        <w:numId w:val="14"/>
      </w:numPr>
      <w:contextualSpacing/>
    </w:pPr>
  </w:style>
  <w:style w:type="paragraph" w:styleId="ListBullet4">
    <w:name w:val="List Bullet 4"/>
    <w:basedOn w:val="Normal"/>
    <w:uiPriority w:val="99"/>
    <w:semiHidden/>
    <w:unhideWhenUsed/>
    <w:rsid w:val="005A092C"/>
    <w:pPr>
      <w:numPr>
        <w:numId w:val="15"/>
      </w:numPr>
      <w:contextualSpacing/>
    </w:pPr>
  </w:style>
  <w:style w:type="paragraph" w:styleId="ListBullet5">
    <w:name w:val="List Bullet 5"/>
    <w:basedOn w:val="Normal"/>
    <w:uiPriority w:val="99"/>
    <w:semiHidden/>
    <w:unhideWhenUsed/>
    <w:rsid w:val="005A092C"/>
    <w:pPr>
      <w:numPr>
        <w:numId w:val="16"/>
      </w:numPr>
      <w:contextualSpacing/>
    </w:pPr>
  </w:style>
  <w:style w:type="paragraph" w:styleId="ListContinue">
    <w:name w:val="List Continue"/>
    <w:basedOn w:val="Normal"/>
    <w:uiPriority w:val="99"/>
    <w:semiHidden/>
    <w:unhideWhenUsed/>
    <w:rsid w:val="005A092C"/>
    <w:pPr>
      <w:spacing w:after="120"/>
      <w:ind w:left="360"/>
      <w:contextualSpacing/>
    </w:pPr>
  </w:style>
  <w:style w:type="paragraph" w:styleId="ListContinue2">
    <w:name w:val="List Continue 2"/>
    <w:basedOn w:val="Normal"/>
    <w:uiPriority w:val="99"/>
    <w:semiHidden/>
    <w:unhideWhenUsed/>
    <w:rsid w:val="005A092C"/>
    <w:pPr>
      <w:spacing w:after="120"/>
      <w:ind w:left="720"/>
      <w:contextualSpacing/>
    </w:pPr>
  </w:style>
  <w:style w:type="paragraph" w:styleId="ListContinue3">
    <w:name w:val="List Continue 3"/>
    <w:basedOn w:val="Normal"/>
    <w:uiPriority w:val="99"/>
    <w:semiHidden/>
    <w:unhideWhenUsed/>
    <w:rsid w:val="005A092C"/>
    <w:pPr>
      <w:spacing w:after="120"/>
      <w:ind w:left="1080"/>
      <w:contextualSpacing/>
    </w:pPr>
  </w:style>
  <w:style w:type="paragraph" w:styleId="ListContinue4">
    <w:name w:val="List Continue 4"/>
    <w:basedOn w:val="Normal"/>
    <w:uiPriority w:val="99"/>
    <w:semiHidden/>
    <w:unhideWhenUsed/>
    <w:rsid w:val="005A092C"/>
    <w:pPr>
      <w:spacing w:after="120"/>
      <w:ind w:left="1440"/>
      <w:contextualSpacing/>
    </w:pPr>
  </w:style>
  <w:style w:type="paragraph" w:styleId="ListContinue5">
    <w:name w:val="List Continue 5"/>
    <w:basedOn w:val="Normal"/>
    <w:uiPriority w:val="99"/>
    <w:semiHidden/>
    <w:unhideWhenUsed/>
    <w:rsid w:val="005A092C"/>
    <w:pPr>
      <w:spacing w:after="120"/>
      <w:ind w:left="1800"/>
      <w:contextualSpacing/>
    </w:pPr>
  </w:style>
  <w:style w:type="paragraph" w:styleId="ListNumber">
    <w:name w:val="List Number"/>
    <w:basedOn w:val="Normal"/>
    <w:uiPriority w:val="99"/>
    <w:semiHidden/>
    <w:unhideWhenUsed/>
    <w:rsid w:val="005A092C"/>
    <w:pPr>
      <w:numPr>
        <w:numId w:val="17"/>
      </w:numPr>
      <w:contextualSpacing/>
    </w:pPr>
  </w:style>
  <w:style w:type="paragraph" w:styleId="ListNumber2">
    <w:name w:val="List Number 2"/>
    <w:basedOn w:val="Normal"/>
    <w:uiPriority w:val="99"/>
    <w:semiHidden/>
    <w:unhideWhenUsed/>
    <w:rsid w:val="005A092C"/>
    <w:pPr>
      <w:numPr>
        <w:numId w:val="18"/>
      </w:numPr>
      <w:contextualSpacing/>
    </w:pPr>
  </w:style>
  <w:style w:type="paragraph" w:styleId="ListNumber3">
    <w:name w:val="List Number 3"/>
    <w:basedOn w:val="Normal"/>
    <w:uiPriority w:val="99"/>
    <w:semiHidden/>
    <w:unhideWhenUsed/>
    <w:rsid w:val="005A092C"/>
    <w:pPr>
      <w:numPr>
        <w:numId w:val="19"/>
      </w:numPr>
      <w:contextualSpacing/>
    </w:pPr>
  </w:style>
  <w:style w:type="paragraph" w:styleId="ListNumber4">
    <w:name w:val="List Number 4"/>
    <w:basedOn w:val="Normal"/>
    <w:uiPriority w:val="99"/>
    <w:semiHidden/>
    <w:unhideWhenUsed/>
    <w:rsid w:val="005A092C"/>
    <w:pPr>
      <w:numPr>
        <w:numId w:val="20"/>
      </w:numPr>
      <w:contextualSpacing/>
    </w:pPr>
  </w:style>
  <w:style w:type="paragraph" w:styleId="ListNumber5">
    <w:name w:val="List Number 5"/>
    <w:basedOn w:val="Normal"/>
    <w:uiPriority w:val="99"/>
    <w:semiHidden/>
    <w:unhideWhenUsed/>
    <w:rsid w:val="005A092C"/>
    <w:pPr>
      <w:numPr>
        <w:numId w:val="21"/>
      </w:numPr>
      <w:contextualSpacing/>
    </w:pPr>
  </w:style>
  <w:style w:type="table" w:styleId="ListTable1Light">
    <w:name w:val="List Table 1 Light"/>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45A1FF" w:themeColor="text1" w:themeTint="99"/>
        </w:tcBorders>
      </w:tcPr>
    </w:tblStylePr>
    <w:tblStylePr w:type="lastRow">
      <w:rPr>
        <w:b/>
        <w:bCs/>
      </w:rPr>
      <w:tblPr/>
      <w:tcPr>
        <w:tcBorders>
          <w:top w:val="single" w:sz="4" w:space="0" w:color="45A1FF" w:themeColor="text1" w:themeTint="99"/>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ListTable1Light-Accent1">
    <w:name w:val="List Table 1 Light Accent 1"/>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45A1FF" w:themeColor="accent1" w:themeTint="99"/>
        </w:tcBorders>
      </w:tcPr>
    </w:tblStylePr>
    <w:tblStylePr w:type="lastRow">
      <w:rPr>
        <w:b/>
        <w:bCs/>
      </w:rPr>
      <w:tblPr/>
      <w:tcPr>
        <w:tcBorders>
          <w:top w:val="single" w:sz="4" w:space="0" w:color="45A1FF" w:themeColor="accent1" w:themeTint="99"/>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ListTable1Light-Accent2">
    <w:name w:val="List Table 1 Light Accent 2"/>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81DBFF" w:themeColor="accent2" w:themeTint="99"/>
        </w:tcBorders>
      </w:tcPr>
    </w:tblStylePr>
    <w:tblStylePr w:type="lastRow">
      <w:rPr>
        <w:b/>
        <w:bCs/>
      </w:rPr>
      <w:tblPr/>
      <w:tcPr>
        <w:tcBorders>
          <w:top w:val="single" w:sz="4" w:space="0" w:color="81DBFF" w:themeColor="accent2" w:themeTint="99"/>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ListTable1Light-Accent3">
    <w:name w:val="List Table 1 Light Accent 3"/>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4DFF89" w:themeColor="accent3" w:themeTint="99"/>
        </w:tcBorders>
      </w:tcPr>
    </w:tblStylePr>
    <w:tblStylePr w:type="lastRow">
      <w:rPr>
        <w:b/>
        <w:bCs/>
      </w:rPr>
      <w:tblPr/>
      <w:tcPr>
        <w:tcBorders>
          <w:top w:val="single" w:sz="4" w:space="0" w:color="4DFF89" w:themeColor="accent3" w:themeTint="99"/>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ListTable1Light-Accent4">
    <w:name w:val="List Table 1 Light Accent 4"/>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5FA3D8" w:themeColor="accent4" w:themeTint="99"/>
        </w:tcBorders>
      </w:tcPr>
    </w:tblStylePr>
    <w:tblStylePr w:type="lastRow">
      <w:rPr>
        <w:b/>
        <w:bCs/>
      </w:rPr>
      <w:tblPr/>
      <w:tcPr>
        <w:tcBorders>
          <w:top w:val="single" w:sz="4" w:space="0" w:color="5FA3D8" w:themeColor="accent4" w:themeTint="99"/>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ListTable1Light-Accent5">
    <w:name w:val="List Table 1 Light Accent 5"/>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9984CC" w:themeColor="accent5" w:themeTint="99"/>
        </w:tcBorders>
      </w:tcPr>
    </w:tblStylePr>
    <w:tblStylePr w:type="lastRow">
      <w:rPr>
        <w:b/>
        <w:bCs/>
      </w:rPr>
      <w:tblPr/>
      <w:tcPr>
        <w:tcBorders>
          <w:top w:val="single" w:sz="4" w:space="0" w:color="9984CC" w:themeColor="accent5" w:themeTint="99"/>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ListTable1Light-Accent6">
    <w:name w:val="List Table 1 Light Accent 6"/>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F8A99C" w:themeColor="accent6" w:themeTint="99"/>
        </w:tcBorders>
      </w:tcPr>
    </w:tblStylePr>
    <w:tblStylePr w:type="lastRow">
      <w:rPr>
        <w:b/>
        <w:bCs/>
      </w:rPr>
      <w:tblPr/>
      <w:tcPr>
        <w:tcBorders>
          <w:top w:val="single" w:sz="4" w:space="0" w:color="F8A99C" w:themeColor="accent6" w:themeTint="99"/>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ListTable2">
    <w:name w:val="List Table 2"/>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text1" w:themeTint="99"/>
        <w:bottom w:val="single" w:sz="4" w:space="0" w:color="45A1FF" w:themeColor="text1" w:themeTint="99"/>
        <w:insideH w:val="single" w:sz="4" w:space="0" w:color="45A1FF"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ListTable2-Accent1">
    <w:name w:val="List Table 2 Accent 1"/>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accent1" w:themeTint="99"/>
        <w:bottom w:val="single" w:sz="4" w:space="0" w:color="45A1FF" w:themeColor="accent1" w:themeTint="99"/>
        <w:insideH w:val="single" w:sz="4" w:space="0" w:color="45A1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ListTable2-Accent2">
    <w:name w:val="List Table 2 Accent 2"/>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81DBFF" w:themeColor="accent2" w:themeTint="99"/>
        <w:bottom w:val="single" w:sz="4" w:space="0" w:color="81DBFF" w:themeColor="accent2" w:themeTint="99"/>
        <w:insideH w:val="single" w:sz="4" w:space="0" w:color="81DBFF"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ListTable2-Accent3">
    <w:name w:val="List Table 2 Accent 3"/>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4DFF89" w:themeColor="accent3" w:themeTint="99"/>
        <w:bottom w:val="single" w:sz="4" w:space="0" w:color="4DFF89" w:themeColor="accent3" w:themeTint="99"/>
        <w:insideH w:val="single" w:sz="4" w:space="0" w:color="4DFF8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ListTable2-Accent4">
    <w:name w:val="List Table 2 Accent 4"/>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5FA3D8" w:themeColor="accent4" w:themeTint="99"/>
        <w:bottom w:val="single" w:sz="4" w:space="0" w:color="5FA3D8" w:themeColor="accent4" w:themeTint="99"/>
        <w:insideH w:val="single" w:sz="4" w:space="0" w:color="5FA3D8"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ListTable2-Accent5">
    <w:name w:val="List Table 2 Accent 5"/>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9984CC" w:themeColor="accent5" w:themeTint="99"/>
        <w:bottom w:val="single" w:sz="4" w:space="0" w:color="9984CC" w:themeColor="accent5" w:themeTint="99"/>
        <w:insideH w:val="single" w:sz="4" w:space="0" w:color="9984C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ListTable2-Accent6">
    <w:name w:val="List Table 2 Accent 6"/>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F8A99C" w:themeColor="accent6" w:themeTint="99"/>
        <w:bottom w:val="single" w:sz="4" w:space="0" w:color="F8A99C" w:themeColor="accent6" w:themeTint="99"/>
        <w:insideH w:val="single" w:sz="4" w:space="0" w:color="F8A99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ListTable3">
    <w:name w:val="List Table 3"/>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0064C8" w:themeColor="text1"/>
        <w:left w:val="single" w:sz="4" w:space="0" w:color="0064C8" w:themeColor="text1"/>
        <w:bottom w:val="single" w:sz="4" w:space="0" w:color="0064C8" w:themeColor="text1"/>
        <w:right w:val="single" w:sz="4" w:space="0" w:color="0064C8" w:themeColor="text1"/>
      </w:tblBorders>
    </w:tblPr>
    <w:tblStylePr w:type="firstRow">
      <w:rPr>
        <w:b/>
        <w:bCs/>
        <w:color w:val="FFFFFF" w:themeColor="background1"/>
      </w:rPr>
      <w:tblPr/>
      <w:tcPr>
        <w:shd w:val="clear" w:color="auto" w:fill="0064C8" w:themeFill="text1"/>
      </w:tcPr>
    </w:tblStylePr>
    <w:tblStylePr w:type="lastRow">
      <w:rPr>
        <w:b/>
        <w:bCs/>
      </w:rPr>
      <w:tblPr/>
      <w:tcPr>
        <w:tcBorders>
          <w:top w:val="double" w:sz="4" w:space="0" w:color="0064C8"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4C8" w:themeColor="text1"/>
          <w:right w:val="single" w:sz="4" w:space="0" w:color="0064C8" w:themeColor="text1"/>
        </w:tcBorders>
      </w:tcPr>
    </w:tblStylePr>
    <w:tblStylePr w:type="band1Horz">
      <w:tblPr/>
      <w:tcPr>
        <w:tcBorders>
          <w:top w:val="single" w:sz="4" w:space="0" w:color="0064C8" w:themeColor="text1"/>
          <w:bottom w:val="single" w:sz="4" w:space="0" w:color="0064C8"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4C8" w:themeColor="text1"/>
          <w:left w:val="nil"/>
        </w:tcBorders>
      </w:tcPr>
    </w:tblStylePr>
    <w:tblStylePr w:type="swCell">
      <w:tblPr/>
      <w:tcPr>
        <w:tcBorders>
          <w:top w:val="double" w:sz="4" w:space="0" w:color="0064C8" w:themeColor="text1"/>
          <w:right w:val="nil"/>
        </w:tcBorders>
      </w:tcPr>
    </w:tblStylePr>
  </w:style>
  <w:style w:type="table" w:styleId="ListTable3-Accent1">
    <w:name w:val="List Table 3 Accent 1"/>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0064C8" w:themeColor="accent1"/>
        <w:left w:val="single" w:sz="4" w:space="0" w:color="0064C8" w:themeColor="accent1"/>
        <w:bottom w:val="single" w:sz="4" w:space="0" w:color="0064C8" w:themeColor="accent1"/>
        <w:right w:val="single" w:sz="4" w:space="0" w:color="0064C8" w:themeColor="accent1"/>
      </w:tblBorders>
    </w:tblPr>
    <w:tblStylePr w:type="firstRow">
      <w:rPr>
        <w:b/>
        <w:bCs/>
        <w:color w:val="FFFFFF" w:themeColor="background1"/>
      </w:rPr>
      <w:tblPr/>
      <w:tcPr>
        <w:shd w:val="clear" w:color="auto" w:fill="0064C8" w:themeFill="accent1"/>
      </w:tcPr>
    </w:tblStylePr>
    <w:tblStylePr w:type="lastRow">
      <w:rPr>
        <w:b/>
        <w:bCs/>
      </w:rPr>
      <w:tblPr/>
      <w:tcPr>
        <w:tcBorders>
          <w:top w:val="double" w:sz="4" w:space="0" w:color="0064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4C8" w:themeColor="accent1"/>
          <w:right w:val="single" w:sz="4" w:space="0" w:color="0064C8" w:themeColor="accent1"/>
        </w:tcBorders>
      </w:tcPr>
    </w:tblStylePr>
    <w:tblStylePr w:type="band1Horz">
      <w:tblPr/>
      <w:tcPr>
        <w:tcBorders>
          <w:top w:val="single" w:sz="4" w:space="0" w:color="0064C8" w:themeColor="accent1"/>
          <w:bottom w:val="single" w:sz="4" w:space="0" w:color="0064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4C8" w:themeColor="accent1"/>
          <w:left w:val="nil"/>
        </w:tcBorders>
      </w:tcPr>
    </w:tblStylePr>
    <w:tblStylePr w:type="swCell">
      <w:tblPr/>
      <w:tcPr>
        <w:tcBorders>
          <w:top w:val="double" w:sz="4" w:space="0" w:color="0064C8" w:themeColor="accent1"/>
          <w:right w:val="nil"/>
        </w:tcBorders>
      </w:tcPr>
    </w:tblStylePr>
  </w:style>
  <w:style w:type="table" w:styleId="ListTable3-Accent2">
    <w:name w:val="List Table 3 Accent 2"/>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2EC4FF" w:themeColor="accent2"/>
        <w:left w:val="single" w:sz="4" w:space="0" w:color="2EC4FF" w:themeColor="accent2"/>
        <w:bottom w:val="single" w:sz="4" w:space="0" w:color="2EC4FF" w:themeColor="accent2"/>
        <w:right w:val="single" w:sz="4" w:space="0" w:color="2EC4FF" w:themeColor="accent2"/>
      </w:tblBorders>
    </w:tblPr>
    <w:tblStylePr w:type="firstRow">
      <w:rPr>
        <w:b/>
        <w:bCs/>
        <w:color w:val="FFFFFF" w:themeColor="background1"/>
      </w:rPr>
      <w:tblPr/>
      <w:tcPr>
        <w:shd w:val="clear" w:color="auto" w:fill="2EC4FF" w:themeFill="accent2"/>
      </w:tcPr>
    </w:tblStylePr>
    <w:tblStylePr w:type="lastRow">
      <w:rPr>
        <w:b/>
        <w:bCs/>
      </w:rPr>
      <w:tblPr/>
      <w:tcPr>
        <w:tcBorders>
          <w:top w:val="double" w:sz="4" w:space="0" w:color="2EC4FF"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EC4FF" w:themeColor="accent2"/>
          <w:right w:val="single" w:sz="4" w:space="0" w:color="2EC4FF" w:themeColor="accent2"/>
        </w:tcBorders>
      </w:tcPr>
    </w:tblStylePr>
    <w:tblStylePr w:type="band1Horz">
      <w:tblPr/>
      <w:tcPr>
        <w:tcBorders>
          <w:top w:val="single" w:sz="4" w:space="0" w:color="2EC4FF" w:themeColor="accent2"/>
          <w:bottom w:val="single" w:sz="4" w:space="0" w:color="2EC4FF"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EC4FF" w:themeColor="accent2"/>
          <w:left w:val="nil"/>
        </w:tcBorders>
      </w:tcPr>
    </w:tblStylePr>
    <w:tblStylePr w:type="swCell">
      <w:tblPr/>
      <w:tcPr>
        <w:tcBorders>
          <w:top w:val="double" w:sz="4" w:space="0" w:color="2EC4FF" w:themeColor="accent2"/>
          <w:right w:val="nil"/>
        </w:tcBorders>
      </w:tcPr>
    </w:tblStylePr>
  </w:style>
  <w:style w:type="table" w:styleId="ListTable3-Accent3">
    <w:name w:val="List Table 3 Accent 3"/>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00D649" w:themeColor="accent3"/>
        <w:left w:val="single" w:sz="4" w:space="0" w:color="00D649" w:themeColor="accent3"/>
        <w:bottom w:val="single" w:sz="4" w:space="0" w:color="00D649" w:themeColor="accent3"/>
        <w:right w:val="single" w:sz="4" w:space="0" w:color="00D649" w:themeColor="accent3"/>
      </w:tblBorders>
    </w:tblPr>
    <w:tblStylePr w:type="firstRow">
      <w:rPr>
        <w:b/>
        <w:bCs/>
        <w:color w:val="FFFFFF" w:themeColor="background1"/>
      </w:rPr>
      <w:tblPr/>
      <w:tcPr>
        <w:shd w:val="clear" w:color="auto" w:fill="00D649" w:themeFill="accent3"/>
      </w:tcPr>
    </w:tblStylePr>
    <w:tblStylePr w:type="lastRow">
      <w:rPr>
        <w:b/>
        <w:bCs/>
      </w:rPr>
      <w:tblPr/>
      <w:tcPr>
        <w:tcBorders>
          <w:top w:val="double" w:sz="4" w:space="0" w:color="00D64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D649" w:themeColor="accent3"/>
          <w:right w:val="single" w:sz="4" w:space="0" w:color="00D649" w:themeColor="accent3"/>
        </w:tcBorders>
      </w:tcPr>
    </w:tblStylePr>
    <w:tblStylePr w:type="band1Horz">
      <w:tblPr/>
      <w:tcPr>
        <w:tcBorders>
          <w:top w:val="single" w:sz="4" w:space="0" w:color="00D649" w:themeColor="accent3"/>
          <w:bottom w:val="single" w:sz="4" w:space="0" w:color="00D64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D649" w:themeColor="accent3"/>
          <w:left w:val="nil"/>
        </w:tcBorders>
      </w:tcPr>
    </w:tblStylePr>
    <w:tblStylePr w:type="swCell">
      <w:tblPr/>
      <w:tcPr>
        <w:tcBorders>
          <w:top w:val="double" w:sz="4" w:space="0" w:color="00D649" w:themeColor="accent3"/>
          <w:right w:val="nil"/>
        </w:tcBorders>
      </w:tcPr>
    </w:tblStylePr>
  </w:style>
  <w:style w:type="table" w:styleId="ListTable3-Accent4">
    <w:name w:val="List Table 3 Accent 4"/>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236192" w:themeColor="accent4"/>
        <w:left w:val="single" w:sz="4" w:space="0" w:color="236192" w:themeColor="accent4"/>
        <w:bottom w:val="single" w:sz="4" w:space="0" w:color="236192" w:themeColor="accent4"/>
        <w:right w:val="single" w:sz="4" w:space="0" w:color="236192" w:themeColor="accent4"/>
      </w:tblBorders>
    </w:tblPr>
    <w:tblStylePr w:type="firstRow">
      <w:rPr>
        <w:b/>
        <w:bCs/>
        <w:color w:val="FFFFFF" w:themeColor="background1"/>
      </w:rPr>
      <w:tblPr/>
      <w:tcPr>
        <w:shd w:val="clear" w:color="auto" w:fill="236192" w:themeFill="accent4"/>
      </w:tcPr>
    </w:tblStylePr>
    <w:tblStylePr w:type="lastRow">
      <w:rPr>
        <w:b/>
        <w:bCs/>
      </w:rPr>
      <w:tblPr/>
      <w:tcPr>
        <w:tcBorders>
          <w:top w:val="double" w:sz="4" w:space="0" w:color="23619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36192" w:themeColor="accent4"/>
          <w:right w:val="single" w:sz="4" w:space="0" w:color="236192" w:themeColor="accent4"/>
        </w:tcBorders>
      </w:tcPr>
    </w:tblStylePr>
    <w:tblStylePr w:type="band1Horz">
      <w:tblPr/>
      <w:tcPr>
        <w:tcBorders>
          <w:top w:val="single" w:sz="4" w:space="0" w:color="236192" w:themeColor="accent4"/>
          <w:bottom w:val="single" w:sz="4" w:space="0" w:color="23619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36192" w:themeColor="accent4"/>
          <w:left w:val="nil"/>
        </w:tcBorders>
      </w:tcPr>
    </w:tblStylePr>
    <w:tblStylePr w:type="swCell">
      <w:tblPr/>
      <w:tcPr>
        <w:tcBorders>
          <w:top w:val="double" w:sz="4" w:space="0" w:color="236192" w:themeColor="accent4"/>
          <w:right w:val="nil"/>
        </w:tcBorders>
      </w:tcPr>
    </w:tblStylePr>
  </w:style>
  <w:style w:type="table" w:styleId="ListTable3-Accent5">
    <w:name w:val="List Table 3 Accent 5"/>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5C419E" w:themeColor="accent5"/>
        <w:left w:val="single" w:sz="4" w:space="0" w:color="5C419E" w:themeColor="accent5"/>
        <w:bottom w:val="single" w:sz="4" w:space="0" w:color="5C419E" w:themeColor="accent5"/>
        <w:right w:val="single" w:sz="4" w:space="0" w:color="5C419E" w:themeColor="accent5"/>
      </w:tblBorders>
    </w:tblPr>
    <w:tblStylePr w:type="firstRow">
      <w:rPr>
        <w:b/>
        <w:bCs/>
        <w:color w:val="FFFFFF" w:themeColor="background1"/>
      </w:rPr>
      <w:tblPr/>
      <w:tcPr>
        <w:shd w:val="clear" w:color="auto" w:fill="5C419E" w:themeFill="accent5"/>
      </w:tcPr>
    </w:tblStylePr>
    <w:tblStylePr w:type="lastRow">
      <w:rPr>
        <w:b/>
        <w:bCs/>
      </w:rPr>
      <w:tblPr/>
      <w:tcPr>
        <w:tcBorders>
          <w:top w:val="double" w:sz="4" w:space="0" w:color="5C419E"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419E" w:themeColor="accent5"/>
          <w:right w:val="single" w:sz="4" w:space="0" w:color="5C419E" w:themeColor="accent5"/>
        </w:tcBorders>
      </w:tcPr>
    </w:tblStylePr>
    <w:tblStylePr w:type="band1Horz">
      <w:tblPr/>
      <w:tcPr>
        <w:tcBorders>
          <w:top w:val="single" w:sz="4" w:space="0" w:color="5C419E" w:themeColor="accent5"/>
          <w:bottom w:val="single" w:sz="4" w:space="0" w:color="5C419E"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419E" w:themeColor="accent5"/>
          <w:left w:val="nil"/>
        </w:tcBorders>
      </w:tcPr>
    </w:tblStylePr>
    <w:tblStylePr w:type="swCell">
      <w:tblPr/>
      <w:tcPr>
        <w:tcBorders>
          <w:top w:val="double" w:sz="4" w:space="0" w:color="5C419E" w:themeColor="accent5"/>
          <w:right w:val="nil"/>
        </w:tcBorders>
      </w:tcPr>
    </w:tblStylePr>
  </w:style>
  <w:style w:type="table" w:styleId="ListTable3-Accent6">
    <w:name w:val="List Table 3 Accent 6"/>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F4715B" w:themeColor="accent6"/>
        <w:left w:val="single" w:sz="4" w:space="0" w:color="F4715B" w:themeColor="accent6"/>
        <w:bottom w:val="single" w:sz="4" w:space="0" w:color="F4715B" w:themeColor="accent6"/>
        <w:right w:val="single" w:sz="4" w:space="0" w:color="F4715B" w:themeColor="accent6"/>
      </w:tblBorders>
    </w:tblPr>
    <w:tblStylePr w:type="firstRow">
      <w:rPr>
        <w:b/>
        <w:bCs/>
        <w:color w:val="FFFFFF" w:themeColor="background1"/>
      </w:rPr>
      <w:tblPr/>
      <w:tcPr>
        <w:shd w:val="clear" w:color="auto" w:fill="F4715B" w:themeFill="accent6"/>
      </w:tcPr>
    </w:tblStylePr>
    <w:tblStylePr w:type="lastRow">
      <w:rPr>
        <w:b/>
        <w:bCs/>
      </w:rPr>
      <w:tblPr/>
      <w:tcPr>
        <w:tcBorders>
          <w:top w:val="double" w:sz="4" w:space="0" w:color="F4715B"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4715B" w:themeColor="accent6"/>
          <w:right w:val="single" w:sz="4" w:space="0" w:color="F4715B" w:themeColor="accent6"/>
        </w:tcBorders>
      </w:tcPr>
    </w:tblStylePr>
    <w:tblStylePr w:type="band1Horz">
      <w:tblPr/>
      <w:tcPr>
        <w:tcBorders>
          <w:top w:val="single" w:sz="4" w:space="0" w:color="F4715B" w:themeColor="accent6"/>
          <w:bottom w:val="single" w:sz="4" w:space="0" w:color="F4715B"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4715B" w:themeColor="accent6"/>
          <w:left w:val="nil"/>
        </w:tcBorders>
      </w:tcPr>
    </w:tblStylePr>
    <w:tblStylePr w:type="swCell">
      <w:tblPr/>
      <w:tcPr>
        <w:tcBorders>
          <w:top w:val="double" w:sz="4" w:space="0" w:color="F4715B" w:themeColor="accent6"/>
          <w:right w:val="nil"/>
        </w:tcBorders>
      </w:tcPr>
    </w:tblStylePr>
  </w:style>
  <w:style w:type="table" w:styleId="ListTable4">
    <w:name w:val="List Table 4"/>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tblBorders>
    </w:tblPr>
    <w:tblStylePr w:type="firstRow">
      <w:rPr>
        <w:b/>
        <w:bCs/>
        <w:color w:val="FFFFFF" w:themeColor="background1"/>
      </w:rPr>
      <w:tblPr/>
      <w:tcPr>
        <w:tcBorders>
          <w:top w:val="single" w:sz="4" w:space="0" w:color="0064C8" w:themeColor="text1"/>
          <w:left w:val="single" w:sz="4" w:space="0" w:color="0064C8" w:themeColor="text1"/>
          <w:bottom w:val="single" w:sz="4" w:space="0" w:color="0064C8" w:themeColor="text1"/>
          <w:right w:val="single" w:sz="4" w:space="0" w:color="0064C8" w:themeColor="text1"/>
          <w:insideH w:val="nil"/>
        </w:tcBorders>
        <w:shd w:val="clear" w:color="auto" w:fill="0064C8" w:themeFill="text1"/>
      </w:tcPr>
    </w:tblStylePr>
    <w:tblStylePr w:type="lastRow">
      <w:rPr>
        <w:b/>
        <w:bCs/>
      </w:rPr>
      <w:tblPr/>
      <w:tcPr>
        <w:tcBorders>
          <w:top w:val="double" w:sz="4" w:space="0" w:color="45A1FF" w:themeColor="text1" w:themeTint="99"/>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ListTable4-Accent1">
    <w:name w:val="List Table 4 Accent 1"/>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tblBorders>
    </w:tblPr>
    <w:tblStylePr w:type="firstRow">
      <w:rPr>
        <w:b/>
        <w:bCs/>
        <w:color w:val="FFFFFF" w:themeColor="background1"/>
      </w:rPr>
      <w:tblPr/>
      <w:tcPr>
        <w:tcBorders>
          <w:top w:val="single" w:sz="4" w:space="0" w:color="0064C8" w:themeColor="accent1"/>
          <w:left w:val="single" w:sz="4" w:space="0" w:color="0064C8" w:themeColor="accent1"/>
          <w:bottom w:val="single" w:sz="4" w:space="0" w:color="0064C8" w:themeColor="accent1"/>
          <w:right w:val="single" w:sz="4" w:space="0" w:color="0064C8" w:themeColor="accent1"/>
          <w:insideH w:val="nil"/>
        </w:tcBorders>
        <w:shd w:val="clear" w:color="auto" w:fill="0064C8" w:themeFill="accent1"/>
      </w:tcPr>
    </w:tblStylePr>
    <w:tblStylePr w:type="lastRow">
      <w:rPr>
        <w:b/>
        <w:bCs/>
      </w:rPr>
      <w:tblPr/>
      <w:tcPr>
        <w:tcBorders>
          <w:top w:val="double" w:sz="4" w:space="0" w:color="45A1FF" w:themeColor="accent1" w:themeTint="99"/>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ListTable4-Accent2">
    <w:name w:val="List Table 4 Accent 2"/>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tblBorders>
    </w:tblPr>
    <w:tblStylePr w:type="firstRow">
      <w:rPr>
        <w:b/>
        <w:bCs/>
        <w:color w:val="FFFFFF" w:themeColor="background1"/>
      </w:rPr>
      <w:tblPr/>
      <w:tcPr>
        <w:tcBorders>
          <w:top w:val="single" w:sz="4" w:space="0" w:color="2EC4FF" w:themeColor="accent2"/>
          <w:left w:val="single" w:sz="4" w:space="0" w:color="2EC4FF" w:themeColor="accent2"/>
          <w:bottom w:val="single" w:sz="4" w:space="0" w:color="2EC4FF" w:themeColor="accent2"/>
          <w:right w:val="single" w:sz="4" w:space="0" w:color="2EC4FF" w:themeColor="accent2"/>
          <w:insideH w:val="nil"/>
        </w:tcBorders>
        <w:shd w:val="clear" w:color="auto" w:fill="2EC4FF" w:themeFill="accent2"/>
      </w:tcPr>
    </w:tblStylePr>
    <w:tblStylePr w:type="lastRow">
      <w:rPr>
        <w:b/>
        <w:bCs/>
      </w:rPr>
      <w:tblPr/>
      <w:tcPr>
        <w:tcBorders>
          <w:top w:val="double" w:sz="4" w:space="0" w:color="81DBFF" w:themeColor="accent2" w:themeTint="99"/>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ListTable4-Accent3">
    <w:name w:val="List Table 4 Accent 3"/>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tblBorders>
    </w:tblPr>
    <w:tblStylePr w:type="firstRow">
      <w:rPr>
        <w:b/>
        <w:bCs/>
        <w:color w:val="FFFFFF" w:themeColor="background1"/>
      </w:rPr>
      <w:tblPr/>
      <w:tcPr>
        <w:tcBorders>
          <w:top w:val="single" w:sz="4" w:space="0" w:color="00D649" w:themeColor="accent3"/>
          <w:left w:val="single" w:sz="4" w:space="0" w:color="00D649" w:themeColor="accent3"/>
          <w:bottom w:val="single" w:sz="4" w:space="0" w:color="00D649" w:themeColor="accent3"/>
          <w:right w:val="single" w:sz="4" w:space="0" w:color="00D649" w:themeColor="accent3"/>
          <w:insideH w:val="nil"/>
        </w:tcBorders>
        <w:shd w:val="clear" w:color="auto" w:fill="00D649" w:themeFill="accent3"/>
      </w:tcPr>
    </w:tblStylePr>
    <w:tblStylePr w:type="lastRow">
      <w:rPr>
        <w:b/>
        <w:bCs/>
      </w:rPr>
      <w:tblPr/>
      <w:tcPr>
        <w:tcBorders>
          <w:top w:val="double" w:sz="4" w:space="0" w:color="4DFF89" w:themeColor="accent3" w:themeTint="99"/>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ListTable4-Accent4">
    <w:name w:val="List Table 4 Accent 4"/>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tblBorders>
    </w:tblPr>
    <w:tblStylePr w:type="firstRow">
      <w:rPr>
        <w:b/>
        <w:bCs/>
        <w:color w:val="FFFFFF" w:themeColor="background1"/>
      </w:rPr>
      <w:tblPr/>
      <w:tcPr>
        <w:tcBorders>
          <w:top w:val="single" w:sz="4" w:space="0" w:color="236192" w:themeColor="accent4"/>
          <w:left w:val="single" w:sz="4" w:space="0" w:color="236192" w:themeColor="accent4"/>
          <w:bottom w:val="single" w:sz="4" w:space="0" w:color="236192" w:themeColor="accent4"/>
          <w:right w:val="single" w:sz="4" w:space="0" w:color="236192" w:themeColor="accent4"/>
          <w:insideH w:val="nil"/>
        </w:tcBorders>
        <w:shd w:val="clear" w:color="auto" w:fill="236192" w:themeFill="accent4"/>
      </w:tcPr>
    </w:tblStylePr>
    <w:tblStylePr w:type="lastRow">
      <w:rPr>
        <w:b/>
        <w:bCs/>
      </w:rPr>
      <w:tblPr/>
      <w:tcPr>
        <w:tcBorders>
          <w:top w:val="double" w:sz="4" w:space="0" w:color="5FA3D8" w:themeColor="accent4" w:themeTint="99"/>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ListTable4-Accent5">
    <w:name w:val="List Table 4 Accent 5"/>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tblBorders>
    </w:tblPr>
    <w:tblStylePr w:type="firstRow">
      <w:rPr>
        <w:b/>
        <w:bCs/>
        <w:color w:val="FFFFFF" w:themeColor="background1"/>
      </w:rPr>
      <w:tblPr/>
      <w:tcPr>
        <w:tcBorders>
          <w:top w:val="single" w:sz="4" w:space="0" w:color="5C419E" w:themeColor="accent5"/>
          <w:left w:val="single" w:sz="4" w:space="0" w:color="5C419E" w:themeColor="accent5"/>
          <w:bottom w:val="single" w:sz="4" w:space="0" w:color="5C419E" w:themeColor="accent5"/>
          <w:right w:val="single" w:sz="4" w:space="0" w:color="5C419E" w:themeColor="accent5"/>
          <w:insideH w:val="nil"/>
        </w:tcBorders>
        <w:shd w:val="clear" w:color="auto" w:fill="5C419E" w:themeFill="accent5"/>
      </w:tcPr>
    </w:tblStylePr>
    <w:tblStylePr w:type="lastRow">
      <w:rPr>
        <w:b/>
        <w:bCs/>
      </w:rPr>
      <w:tblPr/>
      <w:tcPr>
        <w:tcBorders>
          <w:top w:val="double" w:sz="4" w:space="0" w:color="9984CC" w:themeColor="accent5" w:themeTint="99"/>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ListTable4-Accent6">
    <w:name w:val="List Table 4 Accent 6"/>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tblBorders>
    </w:tblPr>
    <w:tblStylePr w:type="firstRow">
      <w:rPr>
        <w:b/>
        <w:bCs/>
        <w:color w:val="FFFFFF" w:themeColor="background1"/>
      </w:rPr>
      <w:tblPr/>
      <w:tcPr>
        <w:tcBorders>
          <w:top w:val="single" w:sz="4" w:space="0" w:color="F4715B" w:themeColor="accent6"/>
          <w:left w:val="single" w:sz="4" w:space="0" w:color="F4715B" w:themeColor="accent6"/>
          <w:bottom w:val="single" w:sz="4" w:space="0" w:color="F4715B" w:themeColor="accent6"/>
          <w:right w:val="single" w:sz="4" w:space="0" w:color="F4715B" w:themeColor="accent6"/>
          <w:insideH w:val="nil"/>
        </w:tcBorders>
        <w:shd w:val="clear" w:color="auto" w:fill="F4715B" w:themeFill="accent6"/>
      </w:tcPr>
    </w:tblStylePr>
    <w:tblStylePr w:type="lastRow">
      <w:rPr>
        <w:b/>
        <w:bCs/>
      </w:rPr>
      <w:tblPr/>
      <w:tcPr>
        <w:tcBorders>
          <w:top w:val="double" w:sz="4" w:space="0" w:color="F8A99C" w:themeColor="accent6" w:themeTint="99"/>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ListTable5Dark">
    <w:name w:val="List Table 5 Dark"/>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0064C8" w:themeColor="text1"/>
        <w:left w:val="single" w:sz="24" w:space="0" w:color="0064C8" w:themeColor="text1"/>
        <w:bottom w:val="single" w:sz="24" w:space="0" w:color="0064C8" w:themeColor="text1"/>
        <w:right w:val="single" w:sz="24" w:space="0" w:color="0064C8" w:themeColor="text1"/>
      </w:tblBorders>
    </w:tblPr>
    <w:tcPr>
      <w:shd w:val="clear" w:color="auto" w:fill="0064C8"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0064C8" w:themeColor="accent1"/>
        <w:left w:val="single" w:sz="24" w:space="0" w:color="0064C8" w:themeColor="accent1"/>
        <w:bottom w:val="single" w:sz="24" w:space="0" w:color="0064C8" w:themeColor="accent1"/>
        <w:right w:val="single" w:sz="24" w:space="0" w:color="0064C8" w:themeColor="accent1"/>
      </w:tblBorders>
    </w:tblPr>
    <w:tcPr>
      <w:shd w:val="clear" w:color="auto" w:fill="0064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2EC4FF" w:themeColor="accent2"/>
        <w:left w:val="single" w:sz="24" w:space="0" w:color="2EC4FF" w:themeColor="accent2"/>
        <w:bottom w:val="single" w:sz="24" w:space="0" w:color="2EC4FF" w:themeColor="accent2"/>
        <w:right w:val="single" w:sz="24" w:space="0" w:color="2EC4FF" w:themeColor="accent2"/>
      </w:tblBorders>
    </w:tblPr>
    <w:tcPr>
      <w:shd w:val="clear" w:color="auto" w:fill="2EC4FF"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00D649" w:themeColor="accent3"/>
        <w:left w:val="single" w:sz="24" w:space="0" w:color="00D649" w:themeColor="accent3"/>
        <w:bottom w:val="single" w:sz="24" w:space="0" w:color="00D649" w:themeColor="accent3"/>
        <w:right w:val="single" w:sz="24" w:space="0" w:color="00D649" w:themeColor="accent3"/>
      </w:tblBorders>
    </w:tblPr>
    <w:tcPr>
      <w:shd w:val="clear" w:color="auto" w:fill="00D64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236192" w:themeColor="accent4"/>
        <w:left w:val="single" w:sz="24" w:space="0" w:color="236192" w:themeColor="accent4"/>
        <w:bottom w:val="single" w:sz="24" w:space="0" w:color="236192" w:themeColor="accent4"/>
        <w:right w:val="single" w:sz="24" w:space="0" w:color="236192" w:themeColor="accent4"/>
      </w:tblBorders>
    </w:tblPr>
    <w:tcPr>
      <w:shd w:val="clear" w:color="auto" w:fill="23619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5C419E" w:themeColor="accent5"/>
        <w:left w:val="single" w:sz="24" w:space="0" w:color="5C419E" w:themeColor="accent5"/>
        <w:bottom w:val="single" w:sz="24" w:space="0" w:color="5C419E" w:themeColor="accent5"/>
        <w:right w:val="single" w:sz="24" w:space="0" w:color="5C419E" w:themeColor="accent5"/>
      </w:tblBorders>
    </w:tblPr>
    <w:tcPr>
      <w:shd w:val="clear" w:color="auto" w:fill="5C419E"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F4715B" w:themeColor="accent6"/>
        <w:left w:val="single" w:sz="24" w:space="0" w:color="F4715B" w:themeColor="accent6"/>
        <w:bottom w:val="single" w:sz="24" w:space="0" w:color="F4715B" w:themeColor="accent6"/>
        <w:right w:val="single" w:sz="24" w:space="0" w:color="F4715B" w:themeColor="accent6"/>
      </w:tblBorders>
    </w:tblPr>
    <w:tcPr>
      <w:shd w:val="clear" w:color="auto" w:fill="F4715B"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5A092C"/>
    <w:rPr>
      <w:rFonts w:asciiTheme="minorHAnsi" w:eastAsiaTheme="minorEastAsia" w:hAnsiTheme="minorHAnsi" w:cstheme="minorBidi"/>
      <w:color w:val="0064C8" w:themeColor="text1"/>
      <w:sz w:val="22"/>
      <w:szCs w:val="22"/>
    </w:rPr>
    <w:tblPr>
      <w:tblStyleRowBandSize w:val="1"/>
      <w:tblStyleColBandSize w:val="1"/>
      <w:tblBorders>
        <w:top w:val="single" w:sz="4" w:space="0" w:color="0064C8" w:themeColor="text1"/>
        <w:bottom w:val="single" w:sz="4" w:space="0" w:color="0064C8" w:themeColor="text1"/>
      </w:tblBorders>
    </w:tblPr>
    <w:tblStylePr w:type="firstRow">
      <w:rPr>
        <w:b/>
        <w:bCs/>
      </w:rPr>
      <w:tblPr/>
      <w:tcPr>
        <w:tcBorders>
          <w:bottom w:val="single" w:sz="4" w:space="0" w:color="0064C8" w:themeColor="text1"/>
        </w:tcBorders>
      </w:tcPr>
    </w:tblStylePr>
    <w:tblStylePr w:type="lastRow">
      <w:rPr>
        <w:b/>
        <w:bCs/>
      </w:rPr>
      <w:tblPr/>
      <w:tcPr>
        <w:tcBorders>
          <w:top w:val="double" w:sz="4" w:space="0" w:color="0064C8" w:themeColor="text1"/>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ListTable6Colorful-Accent1">
    <w:name w:val="List Table 6 Colorful Accent 1"/>
    <w:basedOn w:val="TableNormal"/>
    <w:uiPriority w:val="51"/>
    <w:rsid w:val="005A092C"/>
    <w:rPr>
      <w:rFonts w:asciiTheme="minorHAnsi" w:eastAsiaTheme="minorEastAsia" w:hAnsiTheme="minorHAnsi" w:cstheme="minorBidi"/>
      <w:color w:val="004A95" w:themeColor="accent1" w:themeShade="BF"/>
      <w:sz w:val="22"/>
      <w:szCs w:val="22"/>
    </w:rPr>
    <w:tblPr>
      <w:tblStyleRowBandSize w:val="1"/>
      <w:tblStyleColBandSize w:val="1"/>
      <w:tblBorders>
        <w:top w:val="single" w:sz="4" w:space="0" w:color="0064C8" w:themeColor="accent1"/>
        <w:bottom w:val="single" w:sz="4" w:space="0" w:color="0064C8" w:themeColor="accent1"/>
      </w:tblBorders>
    </w:tblPr>
    <w:tblStylePr w:type="firstRow">
      <w:rPr>
        <w:b/>
        <w:bCs/>
      </w:rPr>
      <w:tblPr/>
      <w:tcPr>
        <w:tcBorders>
          <w:bottom w:val="single" w:sz="4" w:space="0" w:color="0064C8" w:themeColor="accent1"/>
        </w:tcBorders>
      </w:tcPr>
    </w:tblStylePr>
    <w:tblStylePr w:type="lastRow">
      <w:rPr>
        <w:b/>
        <w:bCs/>
      </w:rPr>
      <w:tblPr/>
      <w:tcPr>
        <w:tcBorders>
          <w:top w:val="double" w:sz="4" w:space="0" w:color="0064C8" w:themeColor="accent1"/>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ListTable6Colorful-Accent2">
    <w:name w:val="List Table 6 Colorful Accent 2"/>
    <w:basedOn w:val="TableNormal"/>
    <w:uiPriority w:val="51"/>
    <w:rsid w:val="005A092C"/>
    <w:rPr>
      <w:rFonts w:asciiTheme="minorHAnsi" w:eastAsiaTheme="minorEastAsia" w:hAnsiTheme="minorHAnsi" w:cstheme="minorBidi"/>
      <w:color w:val="00A1E1" w:themeColor="accent2" w:themeShade="BF"/>
      <w:sz w:val="22"/>
      <w:szCs w:val="22"/>
    </w:rPr>
    <w:tblPr>
      <w:tblStyleRowBandSize w:val="1"/>
      <w:tblStyleColBandSize w:val="1"/>
      <w:tblBorders>
        <w:top w:val="single" w:sz="4" w:space="0" w:color="2EC4FF" w:themeColor="accent2"/>
        <w:bottom w:val="single" w:sz="4" w:space="0" w:color="2EC4FF" w:themeColor="accent2"/>
      </w:tblBorders>
    </w:tblPr>
    <w:tblStylePr w:type="firstRow">
      <w:rPr>
        <w:b/>
        <w:bCs/>
      </w:rPr>
      <w:tblPr/>
      <w:tcPr>
        <w:tcBorders>
          <w:bottom w:val="single" w:sz="4" w:space="0" w:color="2EC4FF" w:themeColor="accent2"/>
        </w:tcBorders>
      </w:tcPr>
    </w:tblStylePr>
    <w:tblStylePr w:type="lastRow">
      <w:rPr>
        <w:b/>
        <w:bCs/>
      </w:rPr>
      <w:tblPr/>
      <w:tcPr>
        <w:tcBorders>
          <w:top w:val="double" w:sz="4" w:space="0" w:color="2EC4FF" w:themeColor="accent2"/>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ListTable6Colorful-Accent3">
    <w:name w:val="List Table 6 Colorful Accent 3"/>
    <w:basedOn w:val="TableNormal"/>
    <w:uiPriority w:val="51"/>
    <w:rsid w:val="005A092C"/>
    <w:rPr>
      <w:rFonts w:asciiTheme="minorHAnsi" w:eastAsiaTheme="minorEastAsia" w:hAnsiTheme="minorHAnsi" w:cstheme="minorBidi"/>
      <w:color w:val="00A035" w:themeColor="accent3" w:themeShade="BF"/>
      <w:sz w:val="22"/>
      <w:szCs w:val="22"/>
    </w:rPr>
    <w:tblPr>
      <w:tblStyleRowBandSize w:val="1"/>
      <w:tblStyleColBandSize w:val="1"/>
      <w:tblBorders>
        <w:top w:val="single" w:sz="4" w:space="0" w:color="00D649" w:themeColor="accent3"/>
        <w:bottom w:val="single" w:sz="4" w:space="0" w:color="00D649" w:themeColor="accent3"/>
      </w:tblBorders>
    </w:tblPr>
    <w:tblStylePr w:type="firstRow">
      <w:rPr>
        <w:b/>
        <w:bCs/>
      </w:rPr>
      <w:tblPr/>
      <w:tcPr>
        <w:tcBorders>
          <w:bottom w:val="single" w:sz="4" w:space="0" w:color="00D649" w:themeColor="accent3"/>
        </w:tcBorders>
      </w:tcPr>
    </w:tblStylePr>
    <w:tblStylePr w:type="lastRow">
      <w:rPr>
        <w:b/>
        <w:bCs/>
      </w:rPr>
      <w:tblPr/>
      <w:tcPr>
        <w:tcBorders>
          <w:top w:val="double" w:sz="4" w:space="0" w:color="00D649" w:themeColor="accent3"/>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ListTable6Colorful-Accent4">
    <w:name w:val="List Table 6 Colorful Accent 4"/>
    <w:basedOn w:val="TableNormal"/>
    <w:uiPriority w:val="51"/>
    <w:rsid w:val="005A092C"/>
    <w:rPr>
      <w:rFonts w:asciiTheme="minorHAnsi" w:eastAsiaTheme="minorEastAsia" w:hAnsiTheme="minorHAnsi" w:cstheme="minorBidi"/>
      <w:color w:val="1A486D" w:themeColor="accent4" w:themeShade="BF"/>
      <w:sz w:val="22"/>
      <w:szCs w:val="22"/>
    </w:rPr>
    <w:tblPr>
      <w:tblStyleRowBandSize w:val="1"/>
      <w:tblStyleColBandSize w:val="1"/>
      <w:tblBorders>
        <w:top w:val="single" w:sz="4" w:space="0" w:color="236192" w:themeColor="accent4"/>
        <w:bottom w:val="single" w:sz="4" w:space="0" w:color="236192" w:themeColor="accent4"/>
      </w:tblBorders>
    </w:tblPr>
    <w:tblStylePr w:type="firstRow">
      <w:rPr>
        <w:b/>
        <w:bCs/>
      </w:rPr>
      <w:tblPr/>
      <w:tcPr>
        <w:tcBorders>
          <w:bottom w:val="single" w:sz="4" w:space="0" w:color="236192" w:themeColor="accent4"/>
        </w:tcBorders>
      </w:tcPr>
    </w:tblStylePr>
    <w:tblStylePr w:type="lastRow">
      <w:rPr>
        <w:b/>
        <w:bCs/>
      </w:rPr>
      <w:tblPr/>
      <w:tcPr>
        <w:tcBorders>
          <w:top w:val="double" w:sz="4" w:space="0" w:color="236192" w:themeColor="accent4"/>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ListTable6Colorful-Accent5">
    <w:name w:val="List Table 6 Colorful Accent 5"/>
    <w:basedOn w:val="TableNormal"/>
    <w:uiPriority w:val="51"/>
    <w:rsid w:val="005A092C"/>
    <w:rPr>
      <w:rFonts w:asciiTheme="minorHAnsi" w:eastAsiaTheme="minorEastAsia" w:hAnsiTheme="minorHAnsi" w:cstheme="minorBidi"/>
      <w:color w:val="443076" w:themeColor="accent5" w:themeShade="BF"/>
      <w:sz w:val="22"/>
      <w:szCs w:val="22"/>
    </w:rPr>
    <w:tblPr>
      <w:tblStyleRowBandSize w:val="1"/>
      <w:tblStyleColBandSize w:val="1"/>
      <w:tblBorders>
        <w:top w:val="single" w:sz="4" w:space="0" w:color="5C419E" w:themeColor="accent5"/>
        <w:bottom w:val="single" w:sz="4" w:space="0" w:color="5C419E" w:themeColor="accent5"/>
      </w:tblBorders>
    </w:tblPr>
    <w:tblStylePr w:type="firstRow">
      <w:rPr>
        <w:b/>
        <w:bCs/>
      </w:rPr>
      <w:tblPr/>
      <w:tcPr>
        <w:tcBorders>
          <w:bottom w:val="single" w:sz="4" w:space="0" w:color="5C419E" w:themeColor="accent5"/>
        </w:tcBorders>
      </w:tcPr>
    </w:tblStylePr>
    <w:tblStylePr w:type="lastRow">
      <w:rPr>
        <w:b/>
        <w:bCs/>
      </w:rPr>
      <w:tblPr/>
      <w:tcPr>
        <w:tcBorders>
          <w:top w:val="double" w:sz="4" w:space="0" w:color="5C419E" w:themeColor="accent5"/>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ListTable6Colorful-Accent6">
    <w:name w:val="List Table 6 Colorful Accent 6"/>
    <w:basedOn w:val="TableNormal"/>
    <w:uiPriority w:val="51"/>
    <w:rsid w:val="005A092C"/>
    <w:rPr>
      <w:rFonts w:asciiTheme="minorHAnsi" w:eastAsiaTheme="minorEastAsia" w:hAnsiTheme="minorHAnsi" w:cstheme="minorBidi"/>
      <w:color w:val="EA2E0F" w:themeColor="accent6" w:themeShade="BF"/>
      <w:sz w:val="22"/>
      <w:szCs w:val="22"/>
    </w:rPr>
    <w:tblPr>
      <w:tblStyleRowBandSize w:val="1"/>
      <w:tblStyleColBandSize w:val="1"/>
      <w:tblBorders>
        <w:top w:val="single" w:sz="4" w:space="0" w:color="F4715B" w:themeColor="accent6"/>
        <w:bottom w:val="single" w:sz="4" w:space="0" w:color="F4715B" w:themeColor="accent6"/>
      </w:tblBorders>
    </w:tblPr>
    <w:tblStylePr w:type="firstRow">
      <w:rPr>
        <w:b/>
        <w:bCs/>
      </w:rPr>
      <w:tblPr/>
      <w:tcPr>
        <w:tcBorders>
          <w:bottom w:val="single" w:sz="4" w:space="0" w:color="F4715B" w:themeColor="accent6"/>
        </w:tcBorders>
      </w:tcPr>
    </w:tblStylePr>
    <w:tblStylePr w:type="lastRow">
      <w:rPr>
        <w:b/>
        <w:bCs/>
      </w:rPr>
      <w:tblPr/>
      <w:tcPr>
        <w:tcBorders>
          <w:top w:val="double" w:sz="4" w:space="0" w:color="F4715B" w:themeColor="accent6"/>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ListTable7Colorful">
    <w:name w:val="List Table 7 Colorful"/>
    <w:basedOn w:val="TableNormal"/>
    <w:uiPriority w:val="52"/>
    <w:rsid w:val="005A092C"/>
    <w:rPr>
      <w:rFonts w:asciiTheme="minorHAnsi" w:eastAsiaTheme="minorEastAsia" w:hAnsiTheme="minorHAnsi" w:cstheme="minorBidi"/>
      <w:color w:val="0064C8" w:themeColor="text1"/>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64C8"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64C8"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64C8"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64C8" w:themeColor="text1"/>
        </w:tcBorders>
        <w:shd w:val="clear" w:color="auto" w:fill="FFFFFF" w:themeFill="background1"/>
      </w:tcPr>
    </w:tblStylePr>
    <w:tblStylePr w:type="band1Vert">
      <w:tblPr/>
      <w:tcPr>
        <w:shd w:val="clear" w:color="auto" w:fill="C1DFFF" w:themeFill="text1" w:themeFillTint="33"/>
      </w:tcPr>
    </w:tblStylePr>
    <w:tblStylePr w:type="band1Horz">
      <w:tblPr/>
      <w:tcPr>
        <w:shd w:val="clear" w:color="auto" w:fill="C1DFFF"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5A092C"/>
    <w:rPr>
      <w:rFonts w:asciiTheme="minorHAnsi" w:eastAsiaTheme="minorEastAsia" w:hAnsiTheme="minorHAnsi" w:cstheme="minorBidi"/>
      <w:color w:val="004A95" w:themeColor="accent1"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64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64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64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64C8" w:themeColor="accent1"/>
        </w:tcBorders>
        <w:shd w:val="clear" w:color="auto" w:fill="FFFFFF" w:themeFill="background1"/>
      </w:tcPr>
    </w:tblStylePr>
    <w:tblStylePr w:type="band1Vert">
      <w:tblPr/>
      <w:tcPr>
        <w:shd w:val="clear" w:color="auto" w:fill="C1DFFF" w:themeFill="accent1" w:themeFillTint="33"/>
      </w:tcPr>
    </w:tblStylePr>
    <w:tblStylePr w:type="band1Horz">
      <w:tblPr/>
      <w:tcPr>
        <w:shd w:val="clear" w:color="auto" w:fill="C1DF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5A092C"/>
    <w:rPr>
      <w:rFonts w:asciiTheme="minorHAnsi" w:eastAsiaTheme="minorEastAsia" w:hAnsiTheme="minorHAnsi" w:cstheme="minorBidi"/>
      <w:color w:val="00A1E1" w:themeColor="accent2"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EC4FF"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EC4FF"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EC4FF"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EC4FF" w:themeColor="accent2"/>
        </w:tcBorders>
        <w:shd w:val="clear" w:color="auto" w:fill="FFFFFF" w:themeFill="background1"/>
      </w:tcPr>
    </w:tblStylePr>
    <w:tblStylePr w:type="band1Vert">
      <w:tblPr/>
      <w:tcPr>
        <w:shd w:val="clear" w:color="auto" w:fill="D5F3FF" w:themeFill="accent2" w:themeFillTint="33"/>
      </w:tcPr>
    </w:tblStylePr>
    <w:tblStylePr w:type="band1Horz">
      <w:tblPr/>
      <w:tcPr>
        <w:shd w:val="clear" w:color="auto" w:fill="D5F3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5A092C"/>
    <w:rPr>
      <w:rFonts w:asciiTheme="minorHAnsi" w:eastAsiaTheme="minorEastAsia" w:hAnsiTheme="minorHAnsi" w:cstheme="minorBidi"/>
      <w:color w:val="00A035" w:themeColor="accent3"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D64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D64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D64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D649" w:themeColor="accent3"/>
        </w:tcBorders>
        <w:shd w:val="clear" w:color="auto" w:fill="FFFFFF" w:themeFill="background1"/>
      </w:tcPr>
    </w:tblStylePr>
    <w:tblStylePr w:type="band1Vert">
      <w:tblPr/>
      <w:tcPr>
        <w:shd w:val="clear" w:color="auto" w:fill="C3FFD7" w:themeFill="accent3" w:themeFillTint="33"/>
      </w:tcPr>
    </w:tblStylePr>
    <w:tblStylePr w:type="band1Horz">
      <w:tblPr/>
      <w:tcPr>
        <w:shd w:val="clear" w:color="auto" w:fill="C3FFD7"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5A092C"/>
    <w:rPr>
      <w:rFonts w:asciiTheme="minorHAnsi" w:eastAsiaTheme="minorEastAsia" w:hAnsiTheme="minorHAnsi" w:cstheme="minorBidi"/>
      <w:color w:val="1A486D" w:themeColor="accent4"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3619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3619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3619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36192" w:themeColor="accent4"/>
        </w:tcBorders>
        <w:shd w:val="clear" w:color="auto" w:fill="FFFFFF" w:themeFill="background1"/>
      </w:tcPr>
    </w:tblStylePr>
    <w:tblStylePr w:type="band1Vert">
      <w:tblPr/>
      <w:tcPr>
        <w:shd w:val="clear" w:color="auto" w:fill="C9E0F2" w:themeFill="accent4" w:themeFillTint="33"/>
      </w:tcPr>
    </w:tblStylePr>
    <w:tblStylePr w:type="band1Horz">
      <w:tblPr/>
      <w:tcPr>
        <w:shd w:val="clear" w:color="auto" w:fill="C9E0F2"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5A092C"/>
    <w:rPr>
      <w:rFonts w:asciiTheme="minorHAnsi" w:eastAsiaTheme="minorEastAsia" w:hAnsiTheme="minorHAnsi" w:cstheme="minorBidi"/>
      <w:color w:val="443076" w:themeColor="accent5"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419E"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419E"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419E"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419E" w:themeColor="accent5"/>
        </w:tcBorders>
        <w:shd w:val="clear" w:color="auto" w:fill="FFFFFF" w:themeFill="background1"/>
      </w:tcPr>
    </w:tblStylePr>
    <w:tblStylePr w:type="band1Vert">
      <w:tblPr/>
      <w:tcPr>
        <w:shd w:val="clear" w:color="auto" w:fill="DDD6EE" w:themeFill="accent5" w:themeFillTint="33"/>
      </w:tcPr>
    </w:tblStylePr>
    <w:tblStylePr w:type="band1Horz">
      <w:tblPr/>
      <w:tcPr>
        <w:shd w:val="clear" w:color="auto" w:fill="DDD6EE"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5A092C"/>
    <w:rPr>
      <w:rFonts w:asciiTheme="minorHAnsi" w:eastAsiaTheme="minorEastAsia" w:hAnsiTheme="minorHAnsi" w:cstheme="minorBidi"/>
      <w:color w:val="EA2E0F" w:themeColor="accent6"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4715B"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4715B"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4715B"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4715B" w:themeColor="accent6"/>
        </w:tcBorders>
        <w:shd w:val="clear" w:color="auto" w:fill="FFFFFF" w:themeFill="background1"/>
      </w:tcPr>
    </w:tblStylePr>
    <w:tblStylePr w:type="band1Vert">
      <w:tblPr/>
      <w:tcPr>
        <w:shd w:val="clear" w:color="auto" w:fill="FCE2DE" w:themeFill="accent6" w:themeFillTint="33"/>
      </w:tcPr>
    </w:tblStylePr>
    <w:tblStylePr w:type="band1Horz">
      <w:tblPr/>
      <w:tcPr>
        <w:shd w:val="clear" w:color="auto" w:fill="FCE2DE"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uiPriority w:val="99"/>
    <w:semiHidden/>
    <w:unhideWhenUsed/>
    <w:rsid w:val="005A092C"/>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color w:val="236192"/>
    </w:rPr>
  </w:style>
  <w:style w:type="character" w:customStyle="1" w:styleId="MacroTextChar">
    <w:name w:val="Macro Text Char"/>
    <w:basedOn w:val="DefaultParagraphFont"/>
    <w:link w:val="MacroText"/>
    <w:uiPriority w:val="99"/>
    <w:semiHidden/>
    <w:rsid w:val="005A092C"/>
    <w:rPr>
      <w:rFonts w:ascii="Consolas" w:hAnsi="Consolas" w:cs="Consolas"/>
      <w:color w:val="236192"/>
    </w:rPr>
  </w:style>
  <w:style w:type="table" w:styleId="MediumGrid1">
    <w:name w:val="Medium Grid 1"/>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168AFF" w:themeColor="text1" w:themeTint="BF"/>
        <w:left w:val="single" w:sz="8" w:space="0" w:color="168AFF" w:themeColor="text1" w:themeTint="BF"/>
        <w:bottom w:val="single" w:sz="8" w:space="0" w:color="168AFF" w:themeColor="text1" w:themeTint="BF"/>
        <w:right w:val="single" w:sz="8" w:space="0" w:color="168AFF" w:themeColor="text1" w:themeTint="BF"/>
        <w:insideH w:val="single" w:sz="8" w:space="0" w:color="168AFF" w:themeColor="text1" w:themeTint="BF"/>
        <w:insideV w:val="single" w:sz="8" w:space="0" w:color="168AFF" w:themeColor="text1" w:themeTint="BF"/>
      </w:tblBorders>
    </w:tblPr>
    <w:tcPr>
      <w:shd w:val="clear" w:color="auto" w:fill="B2D8FF" w:themeFill="text1" w:themeFillTint="3F"/>
    </w:tcPr>
    <w:tblStylePr w:type="firstRow">
      <w:rPr>
        <w:b/>
        <w:bCs/>
      </w:rPr>
    </w:tblStylePr>
    <w:tblStylePr w:type="lastRow">
      <w:rPr>
        <w:b/>
        <w:bCs/>
      </w:rPr>
      <w:tblPr/>
      <w:tcPr>
        <w:tcBorders>
          <w:top w:val="single" w:sz="18" w:space="0" w:color="168AFF" w:themeColor="text1" w:themeTint="BF"/>
        </w:tcBorders>
      </w:tcPr>
    </w:tblStylePr>
    <w:tblStylePr w:type="firstCol">
      <w:rPr>
        <w:b/>
        <w:bCs/>
      </w:rPr>
    </w:tblStylePr>
    <w:tblStylePr w:type="lastCol">
      <w:rPr>
        <w:b/>
        <w:bCs/>
      </w:rPr>
    </w:tblStylePr>
    <w:tblStylePr w:type="band1Vert">
      <w:tblPr/>
      <w:tcPr>
        <w:shd w:val="clear" w:color="auto" w:fill="64B1FF" w:themeFill="text1" w:themeFillTint="7F"/>
      </w:tcPr>
    </w:tblStylePr>
    <w:tblStylePr w:type="band1Horz">
      <w:tblPr/>
      <w:tcPr>
        <w:shd w:val="clear" w:color="auto" w:fill="64B1FF" w:themeFill="text1" w:themeFillTint="7F"/>
      </w:tcPr>
    </w:tblStylePr>
  </w:style>
  <w:style w:type="table" w:styleId="MediumGrid1-Accent1">
    <w:name w:val="Medium Grid 1 Accent 1"/>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168AFF" w:themeColor="accent1" w:themeTint="BF"/>
        <w:left w:val="single" w:sz="8" w:space="0" w:color="168AFF" w:themeColor="accent1" w:themeTint="BF"/>
        <w:bottom w:val="single" w:sz="8" w:space="0" w:color="168AFF" w:themeColor="accent1" w:themeTint="BF"/>
        <w:right w:val="single" w:sz="8" w:space="0" w:color="168AFF" w:themeColor="accent1" w:themeTint="BF"/>
        <w:insideH w:val="single" w:sz="8" w:space="0" w:color="168AFF" w:themeColor="accent1" w:themeTint="BF"/>
        <w:insideV w:val="single" w:sz="8" w:space="0" w:color="168AFF" w:themeColor="accent1" w:themeTint="BF"/>
      </w:tblBorders>
    </w:tblPr>
    <w:tcPr>
      <w:shd w:val="clear" w:color="auto" w:fill="B2D8FF" w:themeFill="accent1" w:themeFillTint="3F"/>
    </w:tcPr>
    <w:tblStylePr w:type="firstRow">
      <w:rPr>
        <w:b/>
        <w:bCs/>
      </w:rPr>
    </w:tblStylePr>
    <w:tblStylePr w:type="lastRow">
      <w:rPr>
        <w:b/>
        <w:bCs/>
      </w:rPr>
      <w:tblPr/>
      <w:tcPr>
        <w:tcBorders>
          <w:top w:val="single" w:sz="18" w:space="0" w:color="168AFF" w:themeColor="accent1" w:themeTint="BF"/>
        </w:tcBorders>
      </w:tcPr>
    </w:tblStylePr>
    <w:tblStylePr w:type="firstCol">
      <w:rPr>
        <w:b/>
        <w:bCs/>
      </w:rPr>
    </w:tblStylePr>
    <w:tblStylePr w:type="lastCol">
      <w:rPr>
        <w:b/>
        <w:bCs/>
      </w:rPr>
    </w:tblStylePr>
    <w:tblStylePr w:type="band1Vert">
      <w:tblPr/>
      <w:tcPr>
        <w:shd w:val="clear" w:color="auto" w:fill="64B1FF" w:themeFill="accent1" w:themeFillTint="7F"/>
      </w:tcPr>
    </w:tblStylePr>
    <w:tblStylePr w:type="band1Horz">
      <w:tblPr/>
      <w:tcPr>
        <w:shd w:val="clear" w:color="auto" w:fill="64B1FF" w:themeFill="accent1" w:themeFillTint="7F"/>
      </w:tcPr>
    </w:tblStylePr>
  </w:style>
  <w:style w:type="table" w:styleId="MediumGrid1-Accent2">
    <w:name w:val="Medium Grid 1 Accent 2"/>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62D2FF" w:themeColor="accent2" w:themeTint="BF"/>
        <w:left w:val="single" w:sz="8" w:space="0" w:color="62D2FF" w:themeColor="accent2" w:themeTint="BF"/>
        <w:bottom w:val="single" w:sz="8" w:space="0" w:color="62D2FF" w:themeColor="accent2" w:themeTint="BF"/>
        <w:right w:val="single" w:sz="8" w:space="0" w:color="62D2FF" w:themeColor="accent2" w:themeTint="BF"/>
        <w:insideH w:val="single" w:sz="8" w:space="0" w:color="62D2FF" w:themeColor="accent2" w:themeTint="BF"/>
        <w:insideV w:val="single" w:sz="8" w:space="0" w:color="62D2FF" w:themeColor="accent2" w:themeTint="BF"/>
      </w:tblBorders>
    </w:tblPr>
    <w:tcPr>
      <w:shd w:val="clear" w:color="auto" w:fill="CBF0FF" w:themeFill="accent2" w:themeFillTint="3F"/>
    </w:tcPr>
    <w:tblStylePr w:type="firstRow">
      <w:rPr>
        <w:b/>
        <w:bCs/>
      </w:rPr>
    </w:tblStylePr>
    <w:tblStylePr w:type="lastRow">
      <w:rPr>
        <w:b/>
        <w:bCs/>
      </w:rPr>
      <w:tblPr/>
      <w:tcPr>
        <w:tcBorders>
          <w:top w:val="single" w:sz="18" w:space="0" w:color="62D2FF" w:themeColor="accent2" w:themeTint="BF"/>
        </w:tcBorders>
      </w:tcPr>
    </w:tblStylePr>
    <w:tblStylePr w:type="firstCol">
      <w:rPr>
        <w:b/>
        <w:bCs/>
      </w:rPr>
    </w:tblStylePr>
    <w:tblStylePr w:type="lastCol">
      <w:rPr>
        <w:b/>
        <w:bCs/>
      </w:rPr>
    </w:tblStylePr>
    <w:tblStylePr w:type="band1Vert">
      <w:tblPr/>
      <w:tcPr>
        <w:shd w:val="clear" w:color="auto" w:fill="96E1FF" w:themeFill="accent2" w:themeFillTint="7F"/>
      </w:tcPr>
    </w:tblStylePr>
    <w:tblStylePr w:type="band1Horz">
      <w:tblPr/>
      <w:tcPr>
        <w:shd w:val="clear" w:color="auto" w:fill="96E1FF" w:themeFill="accent2" w:themeFillTint="7F"/>
      </w:tcPr>
    </w:tblStylePr>
  </w:style>
  <w:style w:type="table" w:styleId="MediumGrid1-Accent3">
    <w:name w:val="Medium Grid 1 Accent 3"/>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1FF6B" w:themeColor="accent3" w:themeTint="BF"/>
        <w:left w:val="single" w:sz="8" w:space="0" w:color="21FF6B" w:themeColor="accent3" w:themeTint="BF"/>
        <w:bottom w:val="single" w:sz="8" w:space="0" w:color="21FF6B" w:themeColor="accent3" w:themeTint="BF"/>
        <w:right w:val="single" w:sz="8" w:space="0" w:color="21FF6B" w:themeColor="accent3" w:themeTint="BF"/>
        <w:insideH w:val="single" w:sz="8" w:space="0" w:color="21FF6B" w:themeColor="accent3" w:themeTint="BF"/>
        <w:insideV w:val="single" w:sz="8" w:space="0" w:color="21FF6B" w:themeColor="accent3" w:themeTint="BF"/>
      </w:tblBorders>
    </w:tblPr>
    <w:tcPr>
      <w:shd w:val="clear" w:color="auto" w:fill="B5FFCE" w:themeFill="accent3" w:themeFillTint="3F"/>
    </w:tcPr>
    <w:tblStylePr w:type="firstRow">
      <w:rPr>
        <w:b/>
        <w:bCs/>
      </w:rPr>
    </w:tblStylePr>
    <w:tblStylePr w:type="lastRow">
      <w:rPr>
        <w:b/>
        <w:bCs/>
      </w:rPr>
      <w:tblPr/>
      <w:tcPr>
        <w:tcBorders>
          <w:top w:val="single" w:sz="18" w:space="0" w:color="21FF6B" w:themeColor="accent3" w:themeTint="BF"/>
        </w:tcBorders>
      </w:tcPr>
    </w:tblStylePr>
    <w:tblStylePr w:type="firstCol">
      <w:rPr>
        <w:b/>
        <w:bCs/>
      </w:rPr>
    </w:tblStylePr>
    <w:tblStylePr w:type="lastCol">
      <w:rPr>
        <w:b/>
        <w:bCs/>
      </w:rPr>
    </w:tblStylePr>
    <w:tblStylePr w:type="band1Vert">
      <w:tblPr/>
      <w:tcPr>
        <w:shd w:val="clear" w:color="auto" w:fill="6BFF9D" w:themeFill="accent3" w:themeFillTint="7F"/>
      </w:tcPr>
    </w:tblStylePr>
    <w:tblStylePr w:type="band1Horz">
      <w:tblPr/>
      <w:tcPr>
        <w:shd w:val="clear" w:color="auto" w:fill="6BFF9D" w:themeFill="accent3" w:themeFillTint="7F"/>
      </w:tcPr>
    </w:tblStylePr>
  </w:style>
  <w:style w:type="table" w:styleId="MediumGrid1-Accent4">
    <w:name w:val="Medium Grid 1 Accent 4"/>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388CCF" w:themeColor="accent4" w:themeTint="BF"/>
        <w:left w:val="single" w:sz="8" w:space="0" w:color="388CCF" w:themeColor="accent4" w:themeTint="BF"/>
        <w:bottom w:val="single" w:sz="8" w:space="0" w:color="388CCF" w:themeColor="accent4" w:themeTint="BF"/>
        <w:right w:val="single" w:sz="8" w:space="0" w:color="388CCF" w:themeColor="accent4" w:themeTint="BF"/>
        <w:insideH w:val="single" w:sz="8" w:space="0" w:color="388CCF" w:themeColor="accent4" w:themeTint="BF"/>
        <w:insideV w:val="single" w:sz="8" w:space="0" w:color="388CCF" w:themeColor="accent4" w:themeTint="BF"/>
      </w:tblBorders>
    </w:tblPr>
    <w:tcPr>
      <w:shd w:val="clear" w:color="auto" w:fill="BDD9EF" w:themeFill="accent4" w:themeFillTint="3F"/>
    </w:tcPr>
    <w:tblStylePr w:type="firstRow">
      <w:rPr>
        <w:b/>
        <w:bCs/>
      </w:rPr>
    </w:tblStylePr>
    <w:tblStylePr w:type="lastRow">
      <w:rPr>
        <w:b/>
        <w:bCs/>
      </w:rPr>
      <w:tblPr/>
      <w:tcPr>
        <w:tcBorders>
          <w:top w:val="single" w:sz="18" w:space="0" w:color="388CCF" w:themeColor="accent4" w:themeTint="BF"/>
        </w:tcBorders>
      </w:tcPr>
    </w:tblStylePr>
    <w:tblStylePr w:type="firstCol">
      <w:rPr>
        <w:b/>
        <w:bCs/>
      </w:rPr>
    </w:tblStylePr>
    <w:tblStylePr w:type="lastCol">
      <w:rPr>
        <w:b/>
        <w:bCs/>
      </w:rPr>
    </w:tblStylePr>
    <w:tblStylePr w:type="band1Vert">
      <w:tblPr/>
      <w:tcPr>
        <w:shd w:val="clear" w:color="auto" w:fill="7AB2DF" w:themeFill="accent4" w:themeFillTint="7F"/>
      </w:tcPr>
    </w:tblStylePr>
    <w:tblStylePr w:type="band1Horz">
      <w:tblPr/>
      <w:tcPr>
        <w:shd w:val="clear" w:color="auto" w:fill="7AB2DF" w:themeFill="accent4" w:themeFillTint="7F"/>
      </w:tcPr>
    </w:tblStylePr>
  </w:style>
  <w:style w:type="table" w:styleId="MediumGrid1-Accent5">
    <w:name w:val="Medium Grid 1 Accent 5"/>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8066C0" w:themeColor="accent5" w:themeTint="BF"/>
        <w:left w:val="single" w:sz="8" w:space="0" w:color="8066C0" w:themeColor="accent5" w:themeTint="BF"/>
        <w:bottom w:val="single" w:sz="8" w:space="0" w:color="8066C0" w:themeColor="accent5" w:themeTint="BF"/>
        <w:right w:val="single" w:sz="8" w:space="0" w:color="8066C0" w:themeColor="accent5" w:themeTint="BF"/>
        <w:insideH w:val="single" w:sz="8" w:space="0" w:color="8066C0" w:themeColor="accent5" w:themeTint="BF"/>
        <w:insideV w:val="single" w:sz="8" w:space="0" w:color="8066C0" w:themeColor="accent5" w:themeTint="BF"/>
      </w:tblBorders>
    </w:tblPr>
    <w:tcPr>
      <w:shd w:val="clear" w:color="auto" w:fill="D5CCEA" w:themeFill="accent5" w:themeFillTint="3F"/>
    </w:tcPr>
    <w:tblStylePr w:type="firstRow">
      <w:rPr>
        <w:b/>
        <w:bCs/>
      </w:rPr>
    </w:tblStylePr>
    <w:tblStylePr w:type="lastRow">
      <w:rPr>
        <w:b/>
        <w:bCs/>
      </w:rPr>
      <w:tblPr/>
      <w:tcPr>
        <w:tcBorders>
          <w:top w:val="single" w:sz="18" w:space="0" w:color="8066C0" w:themeColor="accent5" w:themeTint="BF"/>
        </w:tcBorders>
      </w:tcPr>
    </w:tblStylePr>
    <w:tblStylePr w:type="firstCol">
      <w:rPr>
        <w:b/>
        <w:bCs/>
      </w:rPr>
    </w:tblStylePr>
    <w:tblStylePr w:type="lastCol">
      <w:rPr>
        <w:b/>
        <w:bCs/>
      </w:rPr>
    </w:tblStylePr>
    <w:tblStylePr w:type="band1Vert">
      <w:tblPr/>
      <w:tcPr>
        <w:shd w:val="clear" w:color="auto" w:fill="AA99D5" w:themeFill="accent5" w:themeFillTint="7F"/>
      </w:tcPr>
    </w:tblStylePr>
    <w:tblStylePr w:type="band1Horz">
      <w:tblPr/>
      <w:tcPr>
        <w:shd w:val="clear" w:color="auto" w:fill="AA99D5" w:themeFill="accent5" w:themeFillTint="7F"/>
      </w:tcPr>
    </w:tblStylePr>
  </w:style>
  <w:style w:type="table" w:styleId="MediumGrid1-Accent6">
    <w:name w:val="Medium Grid 1 Accent 6"/>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69483" w:themeColor="accent6" w:themeTint="BF"/>
        <w:left w:val="single" w:sz="8" w:space="0" w:color="F69483" w:themeColor="accent6" w:themeTint="BF"/>
        <w:bottom w:val="single" w:sz="8" w:space="0" w:color="F69483" w:themeColor="accent6" w:themeTint="BF"/>
        <w:right w:val="single" w:sz="8" w:space="0" w:color="F69483" w:themeColor="accent6" w:themeTint="BF"/>
        <w:insideH w:val="single" w:sz="8" w:space="0" w:color="F69483" w:themeColor="accent6" w:themeTint="BF"/>
        <w:insideV w:val="single" w:sz="8" w:space="0" w:color="F69483" w:themeColor="accent6" w:themeTint="BF"/>
      </w:tblBorders>
    </w:tblPr>
    <w:tcPr>
      <w:shd w:val="clear" w:color="auto" w:fill="FCDBD6" w:themeFill="accent6" w:themeFillTint="3F"/>
    </w:tcPr>
    <w:tblStylePr w:type="firstRow">
      <w:rPr>
        <w:b/>
        <w:bCs/>
      </w:rPr>
    </w:tblStylePr>
    <w:tblStylePr w:type="lastRow">
      <w:rPr>
        <w:b/>
        <w:bCs/>
      </w:rPr>
      <w:tblPr/>
      <w:tcPr>
        <w:tcBorders>
          <w:top w:val="single" w:sz="18" w:space="0" w:color="F69483" w:themeColor="accent6" w:themeTint="BF"/>
        </w:tcBorders>
      </w:tcPr>
    </w:tblStylePr>
    <w:tblStylePr w:type="firstCol">
      <w:rPr>
        <w:b/>
        <w:bCs/>
      </w:rPr>
    </w:tblStylePr>
    <w:tblStylePr w:type="lastCol">
      <w:rPr>
        <w:b/>
        <w:bCs/>
      </w:rPr>
    </w:tblStylePr>
    <w:tblStylePr w:type="band1Vert">
      <w:tblPr/>
      <w:tcPr>
        <w:shd w:val="clear" w:color="auto" w:fill="F9B7AD" w:themeFill="accent6" w:themeFillTint="7F"/>
      </w:tcPr>
    </w:tblStylePr>
    <w:tblStylePr w:type="band1Horz">
      <w:tblPr/>
      <w:tcPr>
        <w:shd w:val="clear" w:color="auto" w:fill="F9B7AD" w:themeFill="accent6" w:themeFillTint="7F"/>
      </w:tcPr>
    </w:tblStylePr>
  </w:style>
  <w:style w:type="table" w:styleId="MediumGrid2">
    <w:name w:val="Medium Grid 2"/>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64C8" w:themeColor="text1"/>
        <w:left w:val="single" w:sz="8" w:space="0" w:color="0064C8" w:themeColor="text1"/>
        <w:bottom w:val="single" w:sz="8" w:space="0" w:color="0064C8" w:themeColor="text1"/>
        <w:right w:val="single" w:sz="8" w:space="0" w:color="0064C8" w:themeColor="text1"/>
        <w:insideH w:val="single" w:sz="8" w:space="0" w:color="0064C8" w:themeColor="text1"/>
        <w:insideV w:val="single" w:sz="8" w:space="0" w:color="0064C8" w:themeColor="text1"/>
      </w:tblBorders>
    </w:tblPr>
    <w:tcPr>
      <w:shd w:val="clear" w:color="auto" w:fill="B2D8FF" w:themeFill="text1" w:themeFillTint="3F"/>
    </w:tcPr>
    <w:tblStylePr w:type="firstRow">
      <w:rPr>
        <w:b/>
        <w:bCs/>
        <w:color w:val="0064C8" w:themeColor="text1"/>
      </w:rPr>
      <w:tblPr/>
      <w:tcPr>
        <w:shd w:val="clear" w:color="auto" w:fill="E0EFFF" w:themeFill="text1"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C1DFFF" w:themeFill="text1" w:themeFillTint="33"/>
      </w:tcPr>
    </w:tblStylePr>
    <w:tblStylePr w:type="band1Vert">
      <w:tblPr/>
      <w:tcPr>
        <w:shd w:val="clear" w:color="auto" w:fill="64B1FF" w:themeFill="text1" w:themeFillTint="7F"/>
      </w:tcPr>
    </w:tblStylePr>
    <w:tblStylePr w:type="band1Horz">
      <w:tblPr/>
      <w:tcPr>
        <w:tcBorders>
          <w:insideH w:val="single" w:sz="6" w:space="0" w:color="0064C8" w:themeColor="text1"/>
          <w:insideV w:val="single" w:sz="6" w:space="0" w:color="0064C8" w:themeColor="text1"/>
        </w:tcBorders>
        <w:shd w:val="clear" w:color="auto" w:fill="64B1FF"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64C8" w:themeColor="accent1"/>
        <w:left w:val="single" w:sz="8" w:space="0" w:color="0064C8" w:themeColor="accent1"/>
        <w:bottom w:val="single" w:sz="8" w:space="0" w:color="0064C8" w:themeColor="accent1"/>
        <w:right w:val="single" w:sz="8" w:space="0" w:color="0064C8" w:themeColor="accent1"/>
        <w:insideH w:val="single" w:sz="8" w:space="0" w:color="0064C8" w:themeColor="accent1"/>
        <w:insideV w:val="single" w:sz="8" w:space="0" w:color="0064C8" w:themeColor="accent1"/>
      </w:tblBorders>
    </w:tblPr>
    <w:tcPr>
      <w:shd w:val="clear" w:color="auto" w:fill="B2D8FF" w:themeFill="accent1" w:themeFillTint="3F"/>
    </w:tcPr>
    <w:tblStylePr w:type="firstRow">
      <w:rPr>
        <w:b/>
        <w:bCs/>
        <w:color w:val="0064C8" w:themeColor="text1"/>
      </w:rPr>
      <w:tblPr/>
      <w:tcPr>
        <w:shd w:val="clear" w:color="auto" w:fill="E0EFFF" w:themeFill="accent1"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C1DFFF" w:themeFill="accent1" w:themeFillTint="33"/>
      </w:tcPr>
    </w:tblStylePr>
    <w:tblStylePr w:type="band1Vert">
      <w:tblPr/>
      <w:tcPr>
        <w:shd w:val="clear" w:color="auto" w:fill="64B1FF" w:themeFill="accent1" w:themeFillTint="7F"/>
      </w:tcPr>
    </w:tblStylePr>
    <w:tblStylePr w:type="band1Horz">
      <w:tblPr/>
      <w:tcPr>
        <w:tcBorders>
          <w:insideH w:val="single" w:sz="6" w:space="0" w:color="0064C8" w:themeColor="accent1"/>
          <w:insideV w:val="single" w:sz="6" w:space="0" w:color="0064C8" w:themeColor="accent1"/>
        </w:tcBorders>
        <w:shd w:val="clear" w:color="auto" w:fill="64B1FF"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2EC4FF" w:themeColor="accent2"/>
        <w:left w:val="single" w:sz="8" w:space="0" w:color="2EC4FF" w:themeColor="accent2"/>
        <w:bottom w:val="single" w:sz="8" w:space="0" w:color="2EC4FF" w:themeColor="accent2"/>
        <w:right w:val="single" w:sz="8" w:space="0" w:color="2EC4FF" w:themeColor="accent2"/>
        <w:insideH w:val="single" w:sz="8" w:space="0" w:color="2EC4FF" w:themeColor="accent2"/>
        <w:insideV w:val="single" w:sz="8" w:space="0" w:color="2EC4FF" w:themeColor="accent2"/>
      </w:tblBorders>
    </w:tblPr>
    <w:tcPr>
      <w:shd w:val="clear" w:color="auto" w:fill="CBF0FF" w:themeFill="accent2" w:themeFillTint="3F"/>
    </w:tcPr>
    <w:tblStylePr w:type="firstRow">
      <w:rPr>
        <w:b/>
        <w:bCs/>
        <w:color w:val="0064C8" w:themeColor="text1"/>
      </w:rPr>
      <w:tblPr/>
      <w:tcPr>
        <w:shd w:val="clear" w:color="auto" w:fill="EAF9FF" w:themeFill="accent2"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D5F3FF" w:themeFill="accent2" w:themeFillTint="33"/>
      </w:tcPr>
    </w:tblStylePr>
    <w:tblStylePr w:type="band1Vert">
      <w:tblPr/>
      <w:tcPr>
        <w:shd w:val="clear" w:color="auto" w:fill="96E1FF" w:themeFill="accent2" w:themeFillTint="7F"/>
      </w:tcPr>
    </w:tblStylePr>
    <w:tblStylePr w:type="band1Horz">
      <w:tblPr/>
      <w:tcPr>
        <w:tcBorders>
          <w:insideH w:val="single" w:sz="6" w:space="0" w:color="2EC4FF" w:themeColor="accent2"/>
          <w:insideV w:val="single" w:sz="6" w:space="0" w:color="2EC4FF" w:themeColor="accent2"/>
        </w:tcBorders>
        <w:shd w:val="clear" w:color="auto" w:fill="96E1FF"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D649" w:themeColor="accent3"/>
        <w:left w:val="single" w:sz="8" w:space="0" w:color="00D649" w:themeColor="accent3"/>
        <w:bottom w:val="single" w:sz="8" w:space="0" w:color="00D649" w:themeColor="accent3"/>
        <w:right w:val="single" w:sz="8" w:space="0" w:color="00D649" w:themeColor="accent3"/>
        <w:insideH w:val="single" w:sz="8" w:space="0" w:color="00D649" w:themeColor="accent3"/>
        <w:insideV w:val="single" w:sz="8" w:space="0" w:color="00D649" w:themeColor="accent3"/>
      </w:tblBorders>
    </w:tblPr>
    <w:tcPr>
      <w:shd w:val="clear" w:color="auto" w:fill="B5FFCE" w:themeFill="accent3" w:themeFillTint="3F"/>
    </w:tcPr>
    <w:tblStylePr w:type="firstRow">
      <w:rPr>
        <w:b/>
        <w:bCs/>
        <w:color w:val="0064C8" w:themeColor="text1"/>
      </w:rPr>
      <w:tblPr/>
      <w:tcPr>
        <w:shd w:val="clear" w:color="auto" w:fill="E1FFEB" w:themeFill="accent3"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C3FFD7" w:themeFill="accent3" w:themeFillTint="33"/>
      </w:tcPr>
    </w:tblStylePr>
    <w:tblStylePr w:type="band1Vert">
      <w:tblPr/>
      <w:tcPr>
        <w:shd w:val="clear" w:color="auto" w:fill="6BFF9D" w:themeFill="accent3" w:themeFillTint="7F"/>
      </w:tcPr>
    </w:tblStylePr>
    <w:tblStylePr w:type="band1Horz">
      <w:tblPr/>
      <w:tcPr>
        <w:tcBorders>
          <w:insideH w:val="single" w:sz="6" w:space="0" w:color="00D649" w:themeColor="accent3"/>
          <w:insideV w:val="single" w:sz="6" w:space="0" w:color="00D649" w:themeColor="accent3"/>
        </w:tcBorders>
        <w:shd w:val="clear" w:color="auto" w:fill="6BFF9D"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236192" w:themeColor="accent4"/>
        <w:left w:val="single" w:sz="8" w:space="0" w:color="236192" w:themeColor="accent4"/>
        <w:bottom w:val="single" w:sz="8" w:space="0" w:color="236192" w:themeColor="accent4"/>
        <w:right w:val="single" w:sz="8" w:space="0" w:color="236192" w:themeColor="accent4"/>
        <w:insideH w:val="single" w:sz="8" w:space="0" w:color="236192" w:themeColor="accent4"/>
        <w:insideV w:val="single" w:sz="8" w:space="0" w:color="236192" w:themeColor="accent4"/>
      </w:tblBorders>
    </w:tblPr>
    <w:tcPr>
      <w:shd w:val="clear" w:color="auto" w:fill="BDD9EF" w:themeFill="accent4" w:themeFillTint="3F"/>
    </w:tcPr>
    <w:tblStylePr w:type="firstRow">
      <w:rPr>
        <w:b/>
        <w:bCs/>
        <w:color w:val="0064C8" w:themeColor="text1"/>
      </w:rPr>
      <w:tblPr/>
      <w:tcPr>
        <w:shd w:val="clear" w:color="auto" w:fill="E4EFF8" w:themeFill="accent4"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C9E0F2" w:themeFill="accent4" w:themeFillTint="33"/>
      </w:tcPr>
    </w:tblStylePr>
    <w:tblStylePr w:type="band1Vert">
      <w:tblPr/>
      <w:tcPr>
        <w:shd w:val="clear" w:color="auto" w:fill="7AB2DF" w:themeFill="accent4" w:themeFillTint="7F"/>
      </w:tcPr>
    </w:tblStylePr>
    <w:tblStylePr w:type="band1Horz">
      <w:tblPr/>
      <w:tcPr>
        <w:tcBorders>
          <w:insideH w:val="single" w:sz="6" w:space="0" w:color="236192" w:themeColor="accent4"/>
          <w:insideV w:val="single" w:sz="6" w:space="0" w:color="236192" w:themeColor="accent4"/>
        </w:tcBorders>
        <w:shd w:val="clear" w:color="auto" w:fill="7AB2DF"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5C419E" w:themeColor="accent5"/>
        <w:left w:val="single" w:sz="8" w:space="0" w:color="5C419E" w:themeColor="accent5"/>
        <w:bottom w:val="single" w:sz="8" w:space="0" w:color="5C419E" w:themeColor="accent5"/>
        <w:right w:val="single" w:sz="8" w:space="0" w:color="5C419E" w:themeColor="accent5"/>
        <w:insideH w:val="single" w:sz="8" w:space="0" w:color="5C419E" w:themeColor="accent5"/>
        <w:insideV w:val="single" w:sz="8" w:space="0" w:color="5C419E" w:themeColor="accent5"/>
      </w:tblBorders>
    </w:tblPr>
    <w:tcPr>
      <w:shd w:val="clear" w:color="auto" w:fill="D5CCEA" w:themeFill="accent5" w:themeFillTint="3F"/>
    </w:tcPr>
    <w:tblStylePr w:type="firstRow">
      <w:rPr>
        <w:b/>
        <w:bCs/>
        <w:color w:val="0064C8" w:themeColor="text1"/>
      </w:rPr>
      <w:tblPr/>
      <w:tcPr>
        <w:shd w:val="clear" w:color="auto" w:fill="EEEAF6" w:themeFill="accent5"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DDD6EE" w:themeFill="accent5" w:themeFillTint="33"/>
      </w:tcPr>
    </w:tblStylePr>
    <w:tblStylePr w:type="band1Vert">
      <w:tblPr/>
      <w:tcPr>
        <w:shd w:val="clear" w:color="auto" w:fill="AA99D5" w:themeFill="accent5" w:themeFillTint="7F"/>
      </w:tcPr>
    </w:tblStylePr>
    <w:tblStylePr w:type="band1Horz">
      <w:tblPr/>
      <w:tcPr>
        <w:tcBorders>
          <w:insideH w:val="single" w:sz="6" w:space="0" w:color="5C419E" w:themeColor="accent5"/>
          <w:insideV w:val="single" w:sz="6" w:space="0" w:color="5C419E" w:themeColor="accent5"/>
        </w:tcBorders>
        <w:shd w:val="clear" w:color="auto" w:fill="AA99D5"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F4715B" w:themeColor="accent6"/>
        <w:left w:val="single" w:sz="8" w:space="0" w:color="F4715B" w:themeColor="accent6"/>
        <w:bottom w:val="single" w:sz="8" w:space="0" w:color="F4715B" w:themeColor="accent6"/>
        <w:right w:val="single" w:sz="8" w:space="0" w:color="F4715B" w:themeColor="accent6"/>
        <w:insideH w:val="single" w:sz="8" w:space="0" w:color="F4715B" w:themeColor="accent6"/>
        <w:insideV w:val="single" w:sz="8" w:space="0" w:color="F4715B" w:themeColor="accent6"/>
      </w:tblBorders>
    </w:tblPr>
    <w:tcPr>
      <w:shd w:val="clear" w:color="auto" w:fill="FCDBD6" w:themeFill="accent6" w:themeFillTint="3F"/>
    </w:tcPr>
    <w:tblStylePr w:type="firstRow">
      <w:rPr>
        <w:b/>
        <w:bCs/>
        <w:color w:val="0064C8" w:themeColor="text1"/>
      </w:rPr>
      <w:tblPr/>
      <w:tcPr>
        <w:shd w:val="clear" w:color="auto" w:fill="FEF0EE" w:themeFill="accent6"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FCE2DE" w:themeFill="accent6" w:themeFillTint="33"/>
      </w:tcPr>
    </w:tblStylePr>
    <w:tblStylePr w:type="band1Vert">
      <w:tblPr/>
      <w:tcPr>
        <w:shd w:val="clear" w:color="auto" w:fill="F9B7AD" w:themeFill="accent6" w:themeFillTint="7F"/>
      </w:tcPr>
    </w:tblStylePr>
    <w:tblStylePr w:type="band1Horz">
      <w:tblPr/>
      <w:tcPr>
        <w:tcBorders>
          <w:insideH w:val="single" w:sz="6" w:space="0" w:color="F4715B" w:themeColor="accent6"/>
          <w:insideV w:val="single" w:sz="6" w:space="0" w:color="F4715B" w:themeColor="accent6"/>
        </w:tcBorders>
        <w:shd w:val="clear" w:color="auto" w:fill="F9B7AD"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8FF"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64C8"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64C8"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64C8"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64C8"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1FF"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1FF" w:themeFill="text1" w:themeFillTint="7F"/>
      </w:tcPr>
    </w:tblStylePr>
  </w:style>
  <w:style w:type="table" w:styleId="MediumGrid3-Accent1">
    <w:name w:val="Medium Grid 3 Accent 1"/>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8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64C8"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64C8"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64C8"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64C8"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1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1FF" w:themeFill="accent1" w:themeFillTint="7F"/>
      </w:tcPr>
    </w:tblStylePr>
  </w:style>
  <w:style w:type="table" w:styleId="MediumGrid3-Accent2">
    <w:name w:val="Medium Grid 3 Accent 2"/>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F0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EC4FF"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EC4FF"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EC4FF"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EC4FF"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6E1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6E1FF" w:themeFill="accent2" w:themeFillTint="7F"/>
      </w:tcPr>
    </w:tblStylePr>
  </w:style>
  <w:style w:type="table" w:styleId="MediumGrid3-Accent3">
    <w:name w:val="Medium Grid 3 Accent 3"/>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5FFCE"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D64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D64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D64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D64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BFF9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BFF9D" w:themeFill="accent3" w:themeFillTint="7F"/>
      </w:tcPr>
    </w:tblStylePr>
  </w:style>
  <w:style w:type="table" w:styleId="MediumGrid3-Accent4">
    <w:name w:val="Medium Grid 3 Accent 4"/>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DD9EF"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3619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3619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3619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3619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AB2DF"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AB2DF" w:themeFill="accent4" w:themeFillTint="7F"/>
      </w:tcPr>
    </w:tblStylePr>
  </w:style>
  <w:style w:type="table" w:styleId="MediumGrid3-Accent5">
    <w:name w:val="Medium Grid 3 Accent 5"/>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CCEA"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419E"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419E"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419E"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419E"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A99D5"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A99D5" w:themeFill="accent5" w:themeFillTint="7F"/>
      </w:tcPr>
    </w:tblStylePr>
  </w:style>
  <w:style w:type="table" w:styleId="MediumGrid3-Accent6">
    <w:name w:val="Medium Grid 3 Accent 6"/>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CDBD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4715B"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4715B"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4715B"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4715B"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9B7AD"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9B7AD" w:themeFill="accent6" w:themeFillTint="7F"/>
      </w:tcPr>
    </w:tblStylePr>
  </w:style>
  <w:style w:type="table" w:styleId="MediumList1">
    <w:name w:val="Medium List 1"/>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0064C8" w:themeColor="text1"/>
        <w:bottom w:val="single" w:sz="8" w:space="0" w:color="0064C8" w:themeColor="text1"/>
      </w:tblBorders>
    </w:tblPr>
    <w:tblStylePr w:type="firstRow">
      <w:rPr>
        <w:rFonts w:asciiTheme="majorHAnsi" w:eastAsiaTheme="majorEastAsia" w:hAnsiTheme="majorHAnsi" w:cstheme="majorBidi"/>
      </w:rPr>
      <w:tblPr/>
      <w:tcPr>
        <w:tcBorders>
          <w:top w:val="nil"/>
          <w:bottom w:val="single" w:sz="8" w:space="0" w:color="0064C8" w:themeColor="text1"/>
        </w:tcBorders>
      </w:tcPr>
    </w:tblStylePr>
    <w:tblStylePr w:type="lastRow">
      <w:rPr>
        <w:b/>
        <w:bCs/>
        <w:color w:val="53565A" w:themeColor="text2"/>
      </w:rPr>
      <w:tblPr/>
      <w:tcPr>
        <w:tcBorders>
          <w:top w:val="single" w:sz="8" w:space="0" w:color="0064C8" w:themeColor="text1"/>
          <w:bottom w:val="single" w:sz="8" w:space="0" w:color="0064C8" w:themeColor="text1"/>
        </w:tcBorders>
      </w:tcPr>
    </w:tblStylePr>
    <w:tblStylePr w:type="firstCol">
      <w:rPr>
        <w:b/>
        <w:bCs/>
      </w:rPr>
    </w:tblStylePr>
    <w:tblStylePr w:type="lastCol">
      <w:rPr>
        <w:b/>
        <w:bCs/>
      </w:rPr>
      <w:tblPr/>
      <w:tcPr>
        <w:tcBorders>
          <w:top w:val="single" w:sz="8" w:space="0" w:color="0064C8" w:themeColor="text1"/>
          <w:bottom w:val="single" w:sz="8" w:space="0" w:color="0064C8" w:themeColor="text1"/>
        </w:tcBorders>
      </w:tcPr>
    </w:tblStylePr>
    <w:tblStylePr w:type="band1Vert">
      <w:tblPr/>
      <w:tcPr>
        <w:shd w:val="clear" w:color="auto" w:fill="B2D8FF" w:themeFill="text1" w:themeFillTint="3F"/>
      </w:tcPr>
    </w:tblStylePr>
    <w:tblStylePr w:type="band1Horz">
      <w:tblPr/>
      <w:tcPr>
        <w:shd w:val="clear" w:color="auto" w:fill="B2D8FF" w:themeFill="text1" w:themeFillTint="3F"/>
      </w:tcPr>
    </w:tblStylePr>
  </w:style>
  <w:style w:type="table" w:styleId="MediumList1-Accent1">
    <w:name w:val="Medium List 1 Accent 1"/>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0064C8" w:themeColor="accent1"/>
        <w:bottom w:val="single" w:sz="8" w:space="0" w:color="0064C8" w:themeColor="accent1"/>
      </w:tblBorders>
    </w:tblPr>
    <w:tblStylePr w:type="firstRow">
      <w:rPr>
        <w:rFonts w:asciiTheme="majorHAnsi" w:eastAsiaTheme="majorEastAsia" w:hAnsiTheme="majorHAnsi" w:cstheme="majorBidi"/>
      </w:rPr>
      <w:tblPr/>
      <w:tcPr>
        <w:tcBorders>
          <w:top w:val="nil"/>
          <w:bottom w:val="single" w:sz="8" w:space="0" w:color="0064C8" w:themeColor="accent1"/>
        </w:tcBorders>
      </w:tcPr>
    </w:tblStylePr>
    <w:tblStylePr w:type="lastRow">
      <w:rPr>
        <w:b/>
        <w:bCs/>
        <w:color w:val="53565A" w:themeColor="text2"/>
      </w:rPr>
      <w:tblPr/>
      <w:tcPr>
        <w:tcBorders>
          <w:top w:val="single" w:sz="8" w:space="0" w:color="0064C8" w:themeColor="accent1"/>
          <w:bottom w:val="single" w:sz="8" w:space="0" w:color="0064C8" w:themeColor="accent1"/>
        </w:tcBorders>
      </w:tcPr>
    </w:tblStylePr>
    <w:tblStylePr w:type="firstCol">
      <w:rPr>
        <w:b/>
        <w:bCs/>
      </w:rPr>
    </w:tblStylePr>
    <w:tblStylePr w:type="lastCol">
      <w:rPr>
        <w:b/>
        <w:bCs/>
      </w:rPr>
      <w:tblPr/>
      <w:tcPr>
        <w:tcBorders>
          <w:top w:val="single" w:sz="8" w:space="0" w:color="0064C8" w:themeColor="accent1"/>
          <w:bottom w:val="single" w:sz="8" w:space="0" w:color="0064C8" w:themeColor="accent1"/>
        </w:tcBorders>
      </w:tcPr>
    </w:tblStylePr>
    <w:tblStylePr w:type="band1Vert">
      <w:tblPr/>
      <w:tcPr>
        <w:shd w:val="clear" w:color="auto" w:fill="B2D8FF" w:themeFill="accent1" w:themeFillTint="3F"/>
      </w:tcPr>
    </w:tblStylePr>
    <w:tblStylePr w:type="band1Horz">
      <w:tblPr/>
      <w:tcPr>
        <w:shd w:val="clear" w:color="auto" w:fill="B2D8FF" w:themeFill="accent1" w:themeFillTint="3F"/>
      </w:tcPr>
    </w:tblStylePr>
  </w:style>
  <w:style w:type="table" w:styleId="MediumList1-Accent2">
    <w:name w:val="Medium List 1 Accent 2"/>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2EC4FF" w:themeColor="accent2"/>
        <w:bottom w:val="single" w:sz="8" w:space="0" w:color="2EC4FF" w:themeColor="accent2"/>
      </w:tblBorders>
    </w:tblPr>
    <w:tblStylePr w:type="firstRow">
      <w:rPr>
        <w:rFonts w:asciiTheme="majorHAnsi" w:eastAsiaTheme="majorEastAsia" w:hAnsiTheme="majorHAnsi" w:cstheme="majorBidi"/>
      </w:rPr>
      <w:tblPr/>
      <w:tcPr>
        <w:tcBorders>
          <w:top w:val="nil"/>
          <w:bottom w:val="single" w:sz="8" w:space="0" w:color="2EC4FF" w:themeColor="accent2"/>
        </w:tcBorders>
      </w:tcPr>
    </w:tblStylePr>
    <w:tblStylePr w:type="lastRow">
      <w:rPr>
        <w:b/>
        <w:bCs/>
        <w:color w:val="53565A" w:themeColor="text2"/>
      </w:rPr>
      <w:tblPr/>
      <w:tcPr>
        <w:tcBorders>
          <w:top w:val="single" w:sz="8" w:space="0" w:color="2EC4FF" w:themeColor="accent2"/>
          <w:bottom w:val="single" w:sz="8" w:space="0" w:color="2EC4FF" w:themeColor="accent2"/>
        </w:tcBorders>
      </w:tcPr>
    </w:tblStylePr>
    <w:tblStylePr w:type="firstCol">
      <w:rPr>
        <w:b/>
        <w:bCs/>
      </w:rPr>
    </w:tblStylePr>
    <w:tblStylePr w:type="lastCol">
      <w:rPr>
        <w:b/>
        <w:bCs/>
      </w:rPr>
      <w:tblPr/>
      <w:tcPr>
        <w:tcBorders>
          <w:top w:val="single" w:sz="8" w:space="0" w:color="2EC4FF" w:themeColor="accent2"/>
          <w:bottom w:val="single" w:sz="8" w:space="0" w:color="2EC4FF" w:themeColor="accent2"/>
        </w:tcBorders>
      </w:tcPr>
    </w:tblStylePr>
    <w:tblStylePr w:type="band1Vert">
      <w:tblPr/>
      <w:tcPr>
        <w:shd w:val="clear" w:color="auto" w:fill="CBF0FF" w:themeFill="accent2" w:themeFillTint="3F"/>
      </w:tcPr>
    </w:tblStylePr>
    <w:tblStylePr w:type="band1Horz">
      <w:tblPr/>
      <w:tcPr>
        <w:shd w:val="clear" w:color="auto" w:fill="CBF0FF" w:themeFill="accent2" w:themeFillTint="3F"/>
      </w:tcPr>
    </w:tblStylePr>
  </w:style>
  <w:style w:type="table" w:styleId="MediumList1-Accent3">
    <w:name w:val="Medium List 1 Accent 3"/>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00D649" w:themeColor="accent3"/>
        <w:bottom w:val="single" w:sz="8" w:space="0" w:color="00D649" w:themeColor="accent3"/>
      </w:tblBorders>
    </w:tblPr>
    <w:tblStylePr w:type="firstRow">
      <w:rPr>
        <w:rFonts w:asciiTheme="majorHAnsi" w:eastAsiaTheme="majorEastAsia" w:hAnsiTheme="majorHAnsi" w:cstheme="majorBidi"/>
      </w:rPr>
      <w:tblPr/>
      <w:tcPr>
        <w:tcBorders>
          <w:top w:val="nil"/>
          <w:bottom w:val="single" w:sz="8" w:space="0" w:color="00D649" w:themeColor="accent3"/>
        </w:tcBorders>
      </w:tcPr>
    </w:tblStylePr>
    <w:tblStylePr w:type="lastRow">
      <w:rPr>
        <w:b/>
        <w:bCs/>
        <w:color w:val="53565A" w:themeColor="text2"/>
      </w:rPr>
      <w:tblPr/>
      <w:tcPr>
        <w:tcBorders>
          <w:top w:val="single" w:sz="8" w:space="0" w:color="00D649" w:themeColor="accent3"/>
          <w:bottom w:val="single" w:sz="8" w:space="0" w:color="00D649" w:themeColor="accent3"/>
        </w:tcBorders>
      </w:tcPr>
    </w:tblStylePr>
    <w:tblStylePr w:type="firstCol">
      <w:rPr>
        <w:b/>
        <w:bCs/>
      </w:rPr>
    </w:tblStylePr>
    <w:tblStylePr w:type="lastCol">
      <w:rPr>
        <w:b/>
        <w:bCs/>
      </w:rPr>
      <w:tblPr/>
      <w:tcPr>
        <w:tcBorders>
          <w:top w:val="single" w:sz="8" w:space="0" w:color="00D649" w:themeColor="accent3"/>
          <w:bottom w:val="single" w:sz="8" w:space="0" w:color="00D649" w:themeColor="accent3"/>
        </w:tcBorders>
      </w:tcPr>
    </w:tblStylePr>
    <w:tblStylePr w:type="band1Vert">
      <w:tblPr/>
      <w:tcPr>
        <w:shd w:val="clear" w:color="auto" w:fill="B5FFCE" w:themeFill="accent3" w:themeFillTint="3F"/>
      </w:tcPr>
    </w:tblStylePr>
    <w:tblStylePr w:type="band1Horz">
      <w:tblPr/>
      <w:tcPr>
        <w:shd w:val="clear" w:color="auto" w:fill="B5FFCE" w:themeFill="accent3" w:themeFillTint="3F"/>
      </w:tcPr>
    </w:tblStylePr>
  </w:style>
  <w:style w:type="table" w:styleId="MediumList1-Accent4">
    <w:name w:val="Medium List 1 Accent 4"/>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236192" w:themeColor="accent4"/>
        <w:bottom w:val="single" w:sz="8" w:space="0" w:color="236192" w:themeColor="accent4"/>
      </w:tblBorders>
    </w:tblPr>
    <w:tblStylePr w:type="firstRow">
      <w:rPr>
        <w:rFonts w:asciiTheme="majorHAnsi" w:eastAsiaTheme="majorEastAsia" w:hAnsiTheme="majorHAnsi" w:cstheme="majorBidi"/>
      </w:rPr>
      <w:tblPr/>
      <w:tcPr>
        <w:tcBorders>
          <w:top w:val="nil"/>
          <w:bottom w:val="single" w:sz="8" w:space="0" w:color="236192" w:themeColor="accent4"/>
        </w:tcBorders>
      </w:tcPr>
    </w:tblStylePr>
    <w:tblStylePr w:type="lastRow">
      <w:rPr>
        <w:b/>
        <w:bCs/>
        <w:color w:val="53565A" w:themeColor="text2"/>
      </w:rPr>
      <w:tblPr/>
      <w:tcPr>
        <w:tcBorders>
          <w:top w:val="single" w:sz="8" w:space="0" w:color="236192" w:themeColor="accent4"/>
          <w:bottom w:val="single" w:sz="8" w:space="0" w:color="236192" w:themeColor="accent4"/>
        </w:tcBorders>
      </w:tcPr>
    </w:tblStylePr>
    <w:tblStylePr w:type="firstCol">
      <w:rPr>
        <w:b/>
        <w:bCs/>
      </w:rPr>
    </w:tblStylePr>
    <w:tblStylePr w:type="lastCol">
      <w:rPr>
        <w:b/>
        <w:bCs/>
      </w:rPr>
      <w:tblPr/>
      <w:tcPr>
        <w:tcBorders>
          <w:top w:val="single" w:sz="8" w:space="0" w:color="236192" w:themeColor="accent4"/>
          <w:bottom w:val="single" w:sz="8" w:space="0" w:color="236192" w:themeColor="accent4"/>
        </w:tcBorders>
      </w:tcPr>
    </w:tblStylePr>
    <w:tblStylePr w:type="band1Vert">
      <w:tblPr/>
      <w:tcPr>
        <w:shd w:val="clear" w:color="auto" w:fill="BDD9EF" w:themeFill="accent4" w:themeFillTint="3F"/>
      </w:tcPr>
    </w:tblStylePr>
    <w:tblStylePr w:type="band1Horz">
      <w:tblPr/>
      <w:tcPr>
        <w:shd w:val="clear" w:color="auto" w:fill="BDD9EF" w:themeFill="accent4" w:themeFillTint="3F"/>
      </w:tcPr>
    </w:tblStylePr>
  </w:style>
  <w:style w:type="table" w:styleId="MediumList1-Accent5">
    <w:name w:val="Medium List 1 Accent 5"/>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5C419E" w:themeColor="accent5"/>
        <w:bottom w:val="single" w:sz="8" w:space="0" w:color="5C419E" w:themeColor="accent5"/>
      </w:tblBorders>
    </w:tblPr>
    <w:tblStylePr w:type="firstRow">
      <w:rPr>
        <w:rFonts w:asciiTheme="majorHAnsi" w:eastAsiaTheme="majorEastAsia" w:hAnsiTheme="majorHAnsi" w:cstheme="majorBidi"/>
      </w:rPr>
      <w:tblPr/>
      <w:tcPr>
        <w:tcBorders>
          <w:top w:val="nil"/>
          <w:bottom w:val="single" w:sz="8" w:space="0" w:color="5C419E" w:themeColor="accent5"/>
        </w:tcBorders>
      </w:tcPr>
    </w:tblStylePr>
    <w:tblStylePr w:type="lastRow">
      <w:rPr>
        <w:b/>
        <w:bCs/>
        <w:color w:val="53565A" w:themeColor="text2"/>
      </w:rPr>
      <w:tblPr/>
      <w:tcPr>
        <w:tcBorders>
          <w:top w:val="single" w:sz="8" w:space="0" w:color="5C419E" w:themeColor="accent5"/>
          <w:bottom w:val="single" w:sz="8" w:space="0" w:color="5C419E" w:themeColor="accent5"/>
        </w:tcBorders>
      </w:tcPr>
    </w:tblStylePr>
    <w:tblStylePr w:type="firstCol">
      <w:rPr>
        <w:b/>
        <w:bCs/>
      </w:rPr>
    </w:tblStylePr>
    <w:tblStylePr w:type="lastCol">
      <w:rPr>
        <w:b/>
        <w:bCs/>
      </w:rPr>
      <w:tblPr/>
      <w:tcPr>
        <w:tcBorders>
          <w:top w:val="single" w:sz="8" w:space="0" w:color="5C419E" w:themeColor="accent5"/>
          <w:bottom w:val="single" w:sz="8" w:space="0" w:color="5C419E" w:themeColor="accent5"/>
        </w:tcBorders>
      </w:tcPr>
    </w:tblStylePr>
    <w:tblStylePr w:type="band1Vert">
      <w:tblPr/>
      <w:tcPr>
        <w:shd w:val="clear" w:color="auto" w:fill="D5CCEA" w:themeFill="accent5" w:themeFillTint="3F"/>
      </w:tcPr>
    </w:tblStylePr>
    <w:tblStylePr w:type="band1Horz">
      <w:tblPr/>
      <w:tcPr>
        <w:shd w:val="clear" w:color="auto" w:fill="D5CCEA" w:themeFill="accent5" w:themeFillTint="3F"/>
      </w:tcPr>
    </w:tblStylePr>
  </w:style>
  <w:style w:type="table" w:styleId="MediumList1-Accent6">
    <w:name w:val="Medium List 1 Accent 6"/>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F4715B" w:themeColor="accent6"/>
        <w:bottom w:val="single" w:sz="8" w:space="0" w:color="F4715B" w:themeColor="accent6"/>
      </w:tblBorders>
    </w:tblPr>
    <w:tblStylePr w:type="firstRow">
      <w:rPr>
        <w:rFonts w:asciiTheme="majorHAnsi" w:eastAsiaTheme="majorEastAsia" w:hAnsiTheme="majorHAnsi" w:cstheme="majorBidi"/>
      </w:rPr>
      <w:tblPr/>
      <w:tcPr>
        <w:tcBorders>
          <w:top w:val="nil"/>
          <w:bottom w:val="single" w:sz="8" w:space="0" w:color="F4715B" w:themeColor="accent6"/>
        </w:tcBorders>
      </w:tcPr>
    </w:tblStylePr>
    <w:tblStylePr w:type="lastRow">
      <w:rPr>
        <w:b/>
        <w:bCs/>
        <w:color w:val="53565A" w:themeColor="text2"/>
      </w:rPr>
      <w:tblPr/>
      <w:tcPr>
        <w:tcBorders>
          <w:top w:val="single" w:sz="8" w:space="0" w:color="F4715B" w:themeColor="accent6"/>
          <w:bottom w:val="single" w:sz="8" w:space="0" w:color="F4715B" w:themeColor="accent6"/>
        </w:tcBorders>
      </w:tcPr>
    </w:tblStylePr>
    <w:tblStylePr w:type="firstCol">
      <w:rPr>
        <w:b/>
        <w:bCs/>
      </w:rPr>
    </w:tblStylePr>
    <w:tblStylePr w:type="lastCol">
      <w:rPr>
        <w:b/>
        <w:bCs/>
      </w:rPr>
      <w:tblPr/>
      <w:tcPr>
        <w:tcBorders>
          <w:top w:val="single" w:sz="8" w:space="0" w:color="F4715B" w:themeColor="accent6"/>
          <w:bottom w:val="single" w:sz="8" w:space="0" w:color="F4715B" w:themeColor="accent6"/>
        </w:tcBorders>
      </w:tcPr>
    </w:tblStylePr>
    <w:tblStylePr w:type="band1Vert">
      <w:tblPr/>
      <w:tcPr>
        <w:shd w:val="clear" w:color="auto" w:fill="FCDBD6" w:themeFill="accent6" w:themeFillTint="3F"/>
      </w:tcPr>
    </w:tblStylePr>
    <w:tblStylePr w:type="band1Horz">
      <w:tblPr/>
      <w:tcPr>
        <w:shd w:val="clear" w:color="auto" w:fill="FCDBD6" w:themeFill="accent6" w:themeFillTint="3F"/>
      </w:tcPr>
    </w:tblStylePr>
  </w:style>
  <w:style w:type="table" w:styleId="MediumList2">
    <w:name w:val="Medium List 2"/>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64C8" w:themeColor="text1"/>
        <w:left w:val="single" w:sz="8" w:space="0" w:color="0064C8" w:themeColor="text1"/>
        <w:bottom w:val="single" w:sz="8" w:space="0" w:color="0064C8" w:themeColor="text1"/>
        <w:right w:val="single" w:sz="8" w:space="0" w:color="0064C8" w:themeColor="text1"/>
      </w:tblBorders>
    </w:tblPr>
    <w:tblStylePr w:type="firstRow">
      <w:rPr>
        <w:sz w:val="24"/>
        <w:szCs w:val="24"/>
      </w:rPr>
      <w:tblPr/>
      <w:tcPr>
        <w:tcBorders>
          <w:top w:val="nil"/>
          <w:left w:val="nil"/>
          <w:bottom w:val="single" w:sz="24" w:space="0" w:color="0064C8"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64C8" w:themeColor="text1"/>
          <w:insideH w:val="nil"/>
          <w:insideV w:val="nil"/>
        </w:tcBorders>
        <w:shd w:val="clear" w:color="auto" w:fill="FFFFFF" w:themeFill="background1"/>
      </w:tcPr>
    </w:tblStylePr>
    <w:tblStylePr w:type="lastCol">
      <w:tblPr/>
      <w:tcPr>
        <w:tcBorders>
          <w:top w:val="nil"/>
          <w:left w:val="single" w:sz="8" w:space="0" w:color="0064C8"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8FF" w:themeFill="text1" w:themeFillTint="3F"/>
      </w:tcPr>
    </w:tblStylePr>
    <w:tblStylePr w:type="band1Horz">
      <w:tblPr/>
      <w:tcPr>
        <w:tcBorders>
          <w:top w:val="nil"/>
          <w:bottom w:val="nil"/>
          <w:insideH w:val="nil"/>
          <w:insideV w:val="nil"/>
        </w:tcBorders>
        <w:shd w:val="clear" w:color="auto" w:fill="B2D8F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64C8" w:themeColor="accent1"/>
        <w:left w:val="single" w:sz="8" w:space="0" w:color="0064C8" w:themeColor="accent1"/>
        <w:bottom w:val="single" w:sz="8" w:space="0" w:color="0064C8" w:themeColor="accent1"/>
        <w:right w:val="single" w:sz="8" w:space="0" w:color="0064C8" w:themeColor="accent1"/>
      </w:tblBorders>
    </w:tblPr>
    <w:tblStylePr w:type="firstRow">
      <w:rPr>
        <w:sz w:val="24"/>
        <w:szCs w:val="24"/>
      </w:rPr>
      <w:tblPr/>
      <w:tcPr>
        <w:tcBorders>
          <w:top w:val="nil"/>
          <w:left w:val="nil"/>
          <w:bottom w:val="single" w:sz="24" w:space="0" w:color="0064C8"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64C8" w:themeColor="accent1"/>
          <w:insideH w:val="nil"/>
          <w:insideV w:val="nil"/>
        </w:tcBorders>
        <w:shd w:val="clear" w:color="auto" w:fill="FFFFFF" w:themeFill="background1"/>
      </w:tcPr>
    </w:tblStylePr>
    <w:tblStylePr w:type="lastCol">
      <w:tblPr/>
      <w:tcPr>
        <w:tcBorders>
          <w:top w:val="nil"/>
          <w:left w:val="single" w:sz="8" w:space="0" w:color="0064C8"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8FF" w:themeFill="accent1" w:themeFillTint="3F"/>
      </w:tcPr>
    </w:tblStylePr>
    <w:tblStylePr w:type="band1Horz">
      <w:tblPr/>
      <w:tcPr>
        <w:tcBorders>
          <w:top w:val="nil"/>
          <w:bottom w:val="nil"/>
          <w:insideH w:val="nil"/>
          <w:insideV w:val="nil"/>
        </w:tcBorders>
        <w:shd w:val="clear" w:color="auto" w:fill="B2D8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2EC4FF" w:themeColor="accent2"/>
        <w:left w:val="single" w:sz="8" w:space="0" w:color="2EC4FF" w:themeColor="accent2"/>
        <w:bottom w:val="single" w:sz="8" w:space="0" w:color="2EC4FF" w:themeColor="accent2"/>
        <w:right w:val="single" w:sz="8" w:space="0" w:color="2EC4FF" w:themeColor="accent2"/>
      </w:tblBorders>
    </w:tblPr>
    <w:tblStylePr w:type="firstRow">
      <w:rPr>
        <w:sz w:val="24"/>
        <w:szCs w:val="24"/>
      </w:rPr>
      <w:tblPr/>
      <w:tcPr>
        <w:tcBorders>
          <w:top w:val="nil"/>
          <w:left w:val="nil"/>
          <w:bottom w:val="single" w:sz="24" w:space="0" w:color="2EC4FF"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EC4FF" w:themeColor="accent2"/>
          <w:insideH w:val="nil"/>
          <w:insideV w:val="nil"/>
        </w:tcBorders>
        <w:shd w:val="clear" w:color="auto" w:fill="FFFFFF" w:themeFill="background1"/>
      </w:tcPr>
    </w:tblStylePr>
    <w:tblStylePr w:type="lastCol">
      <w:tblPr/>
      <w:tcPr>
        <w:tcBorders>
          <w:top w:val="nil"/>
          <w:left w:val="single" w:sz="8" w:space="0" w:color="2EC4FF"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F0FF" w:themeFill="accent2" w:themeFillTint="3F"/>
      </w:tcPr>
    </w:tblStylePr>
    <w:tblStylePr w:type="band1Horz">
      <w:tblPr/>
      <w:tcPr>
        <w:tcBorders>
          <w:top w:val="nil"/>
          <w:bottom w:val="nil"/>
          <w:insideH w:val="nil"/>
          <w:insideV w:val="nil"/>
        </w:tcBorders>
        <w:shd w:val="clear" w:color="auto" w:fill="CBF0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D649" w:themeColor="accent3"/>
        <w:left w:val="single" w:sz="8" w:space="0" w:color="00D649" w:themeColor="accent3"/>
        <w:bottom w:val="single" w:sz="8" w:space="0" w:color="00D649" w:themeColor="accent3"/>
        <w:right w:val="single" w:sz="8" w:space="0" w:color="00D649" w:themeColor="accent3"/>
      </w:tblBorders>
    </w:tblPr>
    <w:tblStylePr w:type="firstRow">
      <w:rPr>
        <w:sz w:val="24"/>
        <w:szCs w:val="24"/>
      </w:rPr>
      <w:tblPr/>
      <w:tcPr>
        <w:tcBorders>
          <w:top w:val="nil"/>
          <w:left w:val="nil"/>
          <w:bottom w:val="single" w:sz="24" w:space="0" w:color="00D649"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D649" w:themeColor="accent3"/>
          <w:insideH w:val="nil"/>
          <w:insideV w:val="nil"/>
        </w:tcBorders>
        <w:shd w:val="clear" w:color="auto" w:fill="FFFFFF" w:themeFill="background1"/>
      </w:tcPr>
    </w:tblStylePr>
    <w:tblStylePr w:type="lastCol">
      <w:tblPr/>
      <w:tcPr>
        <w:tcBorders>
          <w:top w:val="nil"/>
          <w:left w:val="single" w:sz="8" w:space="0" w:color="00D64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5FFCE" w:themeFill="accent3" w:themeFillTint="3F"/>
      </w:tcPr>
    </w:tblStylePr>
    <w:tblStylePr w:type="band1Horz">
      <w:tblPr/>
      <w:tcPr>
        <w:tcBorders>
          <w:top w:val="nil"/>
          <w:bottom w:val="nil"/>
          <w:insideH w:val="nil"/>
          <w:insideV w:val="nil"/>
        </w:tcBorders>
        <w:shd w:val="clear" w:color="auto" w:fill="B5FFCE"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236192" w:themeColor="accent4"/>
        <w:left w:val="single" w:sz="8" w:space="0" w:color="236192" w:themeColor="accent4"/>
        <w:bottom w:val="single" w:sz="8" w:space="0" w:color="236192" w:themeColor="accent4"/>
        <w:right w:val="single" w:sz="8" w:space="0" w:color="236192" w:themeColor="accent4"/>
      </w:tblBorders>
    </w:tblPr>
    <w:tblStylePr w:type="firstRow">
      <w:rPr>
        <w:sz w:val="24"/>
        <w:szCs w:val="24"/>
      </w:rPr>
      <w:tblPr/>
      <w:tcPr>
        <w:tcBorders>
          <w:top w:val="nil"/>
          <w:left w:val="nil"/>
          <w:bottom w:val="single" w:sz="24" w:space="0" w:color="236192"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36192" w:themeColor="accent4"/>
          <w:insideH w:val="nil"/>
          <w:insideV w:val="nil"/>
        </w:tcBorders>
        <w:shd w:val="clear" w:color="auto" w:fill="FFFFFF" w:themeFill="background1"/>
      </w:tcPr>
    </w:tblStylePr>
    <w:tblStylePr w:type="lastCol">
      <w:tblPr/>
      <w:tcPr>
        <w:tcBorders>
          <w:top w:val="nil"/>
          <w:left w:val="single" w:sz="8" w:space="0" w:color="23619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D9EF" w:themeFill="accent4" w:themeFillTint="3F"/>
      </w:tcPr>
    </w:tblStylePr>
    <w:tblStylePr w:type="band1Horz">
      <w:tblPr/>
      <w:tcPr>
        <w:tcBorders>
          <w:top w:val="nil"/>
          <w:bottom w:val="nil"/>
          <w:insideH w:val="nil"/>
          <w:insideV w:val="nil"/>
        </w:tcBorders>
        <w:shd w:val="clear" w:color="auto" w:fill="BDD9EF"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5C419E" w:themeColor="accent5"/>
        <w:left w:val="single" w:sz="8" w:space="0" w:color="5C419E" w:themeColor="accent5"/>
        <w:bottom w:val="single" w:sz="8" w:space="0" w:color="5C419E" w:themeColor="accent5"/>
        <w:right w:val="single" w:sz="8" w:space="0" w:color="5C419E" w:themeColor="accent5"/>
      </w:tblBorders>
    </w:tblPr>
    <w:tblStylePr w:type="firstRow">
      <w:rPr>
        <w:sz w:val="24"/>
        <w:szCs w:val="24"/>
      </w:rPr>
      <w:tblPr/>
      <w:tcPr>
        <w:tcBorders>
          <w:top w:val="nil"/>
          <w:left w:val="nil"/>
          <w:bottom w:val="single" w:sz="24" w:space="0" w:color="5C419E"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419E" w:themeColor="accent5"/>
          <w:insideH w:val="nil"/>
          <w:insideV w:val="nil"/>
        </w:tcBorders>
        <w:shd w:val="clear" w:color="auto" w:fill="FFFFFF" w:themeFill="background1"/>
      </w:tcPr>
    </w:tblStylePr>
    <w:tblStylePr w:type="lastCol">
      <w:tblPr/>
      <w:tcPr>
        <w:tcBorders>
          <w:top w:val="nil"/>
          <w:left w:val="single" w:sz="8" w:space="0" w:color="5C419E"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CCEA" w:themeFill="accent5" w:themeFillTint="3F"/>
      </w:tcPr>
    </w:tblStylePr>
    <w:tblStylePr w:type="band1Horz">
      <w:tblPr/>
      <w:tcPr>
        <w:tcBorders>
          <w:top w:val="nil"/>
          <w:bottom w:val="nil"/>
          <w:insideH w:val="nil"/>
          <w:insideV w:val="nil"/>
        </w:tcBorders>
        <w:shd w:val="clear" w:color="auto" w:fill="D5CCEA"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F4715B" w:themeColor="accent6"/>
        <w:left w:val="single" w:sz="8" w:space="0" w:color="F4715B" w:themeColor="accent6"/>
        <w:bottom w:val="single" w:sz="8" w:space="0" w:color="F4715B" w:themeColor="accent6"/>
        <w:right w:val="single" w:sz="8" w:space="0" w:color="F4715B" w:themeColor="accent6"/>
      </w:tblBorders>
    </w:tblPr>
    <w:tblStylePr w:type="firstRow">
      <w:rPr>
        <w:sz w:val="24"/>
        <w:szCs w:val="24"/>
      </w:rPr>
      <w:tblPr/>
      <w:tcPr>
        <w:tcBorders>
          <w:top w:val="nil"/>
          <w:left w:val="nil"/>
          <w:bottom w:val="single" w:sz="24" w:space="0" w:color="F4715B"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4715B" w:themeColor="accent6"/>
          <w:insideH w:val="nil"/>
          <w:insideV w:val="nil"/>
        </w:tcBorders>
        <w:shd w:val="clear" w:color="auto" w:fill="FFFFFF" w:themeFill="background1"/>
      </w:tcPr>
    </w:tblStylePr>
    <w:tblStylePr w:type="lastCol">
      <w:tblPr/>
      <w:tcPr>
        <w:tcBorders>
          <w:top w:val="nil"/>
          <w:left w:val="single" w:sz="8" w:space="0" w:color="F4715B"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CDBD6" w:themeFill="accent6" w:themeFillTint="3F"/>
      </w:tcPr>
    </w:tblStylePr>
    <w:tblStylePr w:type="band1Horz">
      <w:tblPr/>
      <w:tcPr>
        <w:tcBorders>
          <w:top w:val="nil"/>
          <w:bottom w:val="nil"/>
          <w:insideH w:val="nil"/>
          <w:insideV w:val="nil"/>
        </w:tcBorders>
        <w:shd w:val="clear" w:color="auto" w:fill="FCDBD6"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168AFF" w:themeColor="text1" w:themeTint="BF"/>
        <w:left w:val="single" w:sz="8" w:space="0" w:color="168AFF" w:themeColor="text1" w:themeTint="BF"/>
        <w:bottom w:val="single" w:sz="8" w:space="0" w:color="168AFF" w:themeColor="text1" w:themeTint="BF"/>
        <w:right w:val="single" w:sz="8" w:space="0" w:color="168AFF" w:themeColor="text1" w:themeTint="BF"/>
        <w:insideH w:val="single" w:sz="8" w:space="0" w:color="168AFF" w:themeColor="text1" w:themeTint="BF"/>
      </w:tblBorders>
    </w:tblPr>
    <w:tblStylePr w:type="firstRow">
      <w:pPr>
        <w:spacing w:before="0" w:after="0" w:line="240" w:lineRule="auto"/>
      </w:pPr>
      <w:rPr>
        <w:b/>
        <w:bCs/>
        <w:color w:val="FFFFFF" w:themeColor="background1"/>
      </w:rPr>
      <w:tblPr/>
      <w:tcPr>
        <w:tcBorders>
          <w:top w:val="single" w:sz="8" w:space="0" w:color="168AFF" w:themeColor="text1" w:themeTint="BF"/>
          <w:left w:val="single" w:sz="8" w:space="0" w:color="168AFF" w:themeColor="text1" w:themeTint="BF"/>
          <w:bottom w:val="single" w:sz="8" w:space="0" w:color="168AFF" w:themeColor="text1" w:themeTint="BF"/>
          <w:right w:val="single" w:sz="8" w:space="0" w:color="168AFF" w:themeColor="text1" w:themeTint="BF"/>
          <w:insideH w:val="nil"/>
          <w:insideV w:val="nil"/>
        </w:tcBorders>
        <w:shd w:val="clear" w:color="auto" w:fill="0064C8" w:themeFill="text1"/>
      </w:tcPr>
    </w:tblStylePr>
    <w:tblStylePr w:type="lastRow">
      <w:pPr>
        <w:spacing w:before="0" w:after="0" w:line="240" w:lineRule="auto"/>
      </w:pPr>
      <w:rPr>
        <w:b/>
        <w:bCs/>
      </w:rPr>
      <w:tblPr/>
      <w:tcPr>
        <w:tcBorders>
          <w:top w:val="double" w:sz="6" w:space="0" w:color="168AFF" w:themeColor="text1" w:themeTint="BF"/>
          <w:left w:val="single" w:sz="8" w:space="0" w:color="168AFF" w:themeColor="text1" w:themeTint="BF"/>
          <w:bottom w:val="single" w:sz="8" w:space="0" w:color="168AFF" w:themeColor="text1" w:themeTint="BF"/>
          <w:right w:val="single" w:sz="8" w:space="0" w:color="168AFF" w:themeColor="text1" w:themeTint="BF"/>
          <w:insideH w:val="nil"/>
          <w:insideV w:val="nil"/>
        </w:tcBorders>
      </w:tcPr>
    </w:tblStylePr>
    <w:tblStylePr w:type="firstCol">
      <w:rPr>
        <w:b/>
        <w:bCs/>
      </w:rPr>
    </w:tblStylePr>
    <w:tblStylePr w:type="lastCol">
      <w:rPr>
        <w:b/>
        <w:bCs/>
      </w:rPr>
    </w:tblStylePr>
    <w:tblStylePr w:type="band1Vert">
      <w:tblPr/>
      <w:tcPr>
        <w:shd w:val="clear" w:color="auto" w:fill="B2D8FF" w:themeFill="text1" w:themeFillTint="3F"/>
      </w:tcPr>
    </w:tblStylePr>
    <w:tblStylePr w:type="band1Horz">
      <w:tblPr/>
      <w:tcPr>
        <w:tcBorders>
          <w:insideH w:val="nil"/>
          <w:insideV w:val="nil"/>
        </w:tcBorders>
        <w:shd w:val="clear" w:color="auto" w:fill="B2D8FF" w:themeFill="tex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62D2FF" w:themeColor="accent2" w:themeTint="BF"/>
        <w:left w:val="single" w:sz="8" w:space="0" w:color="62D2FF" w:themeColor="accent2" w:themeTint="BF"/>
        <w:bottom w:val="single" w:sz="8" w:space="0" w:color="62D2FF" w:themeColor="accent2" w:themeTint="BF"/>
        <w:right w:val="single" w:sz="8" w:space="0" w:color="62D2FF" w:themeColor="accent2" w:themeTint="BF"/>
        <w:insideH w:val="single" w:sz="8" w:space="0" w:color="62D2FF" w:themeColor="accent2" w:themeTint="BF"/>
      </w:tblBorders>
    </w:tblPr>
    <w:tblStylePr w:type="firstRow">
      <w:pPr>
        <w:spacing w:before="0" w:after="0" w:line="240" w:lineRule="auto"/>
      </w:pPr>
      <w:rPr>
        <w:b/>
        <w:bCs/>
        <w:color w:val="FFFFFF" w:themeColor="background1"/>
      </w:rPr>
      <w:tblPr/>
      <w:tcPr>
        <w:tcBorders>
          <w:top w:val="single" w:sz="8" w:space="0" w:color="62D2FF" w:themeColor="accent2" w:themeTint="BF"/>
          <w:left w:val="single" w:sz="8" w:space="0" w:color="62D2FF" w:themeColor="accent2" w:themeTint="BF"/>
          <w:bottom w:val="single" w:sz="8" w:space="0" w:color="62D2FF" w:themeColor="accent2" w:themeTint="BF"/>
          <w:right w:val="single" w:sz="8" w:space="0" w:color="62D2FF" w:themeColor="accent2" w:themeTint="BF"/>
          <w:insideH w:val="nil"/>
          <w:insideV w:val="nil"/>
        </w:tcBorders>
        <w:shd w:val="clear" w:color="auto" w:fill="2EC4FF" w:themeFill="accent2"/>
      </w:tcPr>
    </w:tblStylePr>
    <w:tblStylePr w:type="lastRow">
      <w:pPr>
        <w:spacing w:before="0" w:after="0" w:line="240" w:lineRule="auto"/>
      </w:pPr>
      <w:rPr>
        <w:b/>
        <w:bCs/>
      </w:rPr>
      <w:tblPr/>
      <w:tcPr>
        <w:tcBorders>
          <w:top w:val="double" w:sz="6" w:space="0" w:color="62D2FF" w:themeColor="accent2" w:themeTint="BF"/>
          <w:left w:val="single" w:sz="8" w:space="0" w:color="62D2FF" w:themeColor="accent2" w:themeTint="BF"/>
          <w:bottom w:val="single" w:sz="8" w:space="0" w:color="62D2FF" w:themeColor="accent2" w:themeTint="BF"/>
          <w:right w:val="single" w:sz="8" w:space="0" w:color="62D2FF" w:themeColor="accent2" w:themeTint="BF"/>
          <w:insideH w:val="nil"/>
          <w:insideV w:val="nil"/>
        </w:tcBorders>
      </w:tcPr>
    </w:tblStylePr>
    <w:tblStylePr w:type="firstCol">
      <w:rPr>
        <w:b/>
        <w:bCs/>
      </w:rPr>
    </w:tblStylePr>
    <w:tblStylePr w:type="lastCol">
      <w:rPr>
        <w:b/>
        <w:bCs/>
      </w:rPr>
    </w:tblStylePr>
    <w:tblStylePr w:type="band1Vert">
      <w:tblPr/>
      <w:tcPr>
        <w:shd w:val="clear" w:color="auto" w:fill="CBF0FF" w:themeFill="accent2" w:themeFillTint="3F"/>
      </w:tcPr>
    </w:tblStylePr>
    <w:tblStylePr w:type="band1Horz">
      <w:tblPr/>
      <w:tcPr>
        <w:tcBorders>
          <w:insideH w:val="nil"/>
          <w:insideV w:val="nil"/>
        </w:tcBorders>
        <w:shd w:val="clear" w:color="auto" w:fill="CBF0FF"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1FF6B" w:themeColor="accent3" w:themeTint="BF"/>
        <w:left w:val="single" w:sz="8" w:space="0" w:color="21FF6B" w:themeColor="accent3" w:themeTint="BF"/>
        <w:bottom w:val="single" w:sz="8" w:space="0" w:color="21FF6B" w:themeColor="accent3" w:themeTint="BF"/>
        <w:right w:val="single" w:sz="8" w:space="0" w:color="21FF6B" w:themeColor="accent3" w:themeTint="BF"/>
        <w:insideH w:val="single" w:sz="8" w:space="0" w:color="21FF6B" w:themeColor="accent3" w:themeTint="BF"/>
      </w:tblBorders>
    </w:tblPr>
    <w:tblStylePr w:type="firstRow">
      <w:pPr>
        <w:spacing w:before="0" w:after="0" w:line="240" w:lineRule="auto"/>
      </w:pPr>
      <w:rPr>
        <w:b/>
        <w:bCs/>
        <w:color w:val="FFFFFF" w:themeColor="background1"/>
      </w:rPr>
      <w:tblPr/>
      <w:tcPr>
        <w:tcBorders>
          <w:top w:val="single" w:sz="8" w:space="0" w:color="21FF6B" w:themeColor="accent3" w:themeTint="BF"/>
          <w:left w:val="single" w:sz="8" w:space="0" w:color="21FF6B" w:themeColor="accent3" w:themeTint="BF"/>
          <w:bottom w:val="single" w:sz="8" w:space="0" w:color="21FF6B" w:themeColor="accent3" w:themeTint="BF"/>
          <w:right w:val="single" w:sz="8" w:space="0" w:color="21FF6B" w:themeColor="accent3" w:themeTint="BF"/>
          <w:insideH w:val="nil"/>
          <w:insideV w:val="nil"/>
        </w:tcBorders>
        <w:shd w:val="clear" w:color="auto" w:fill="00D649" w:themeFill="accent3"/>
      </w:tcPr>
    </w:tblStylePr>
    <w:tblStylePr w:type="lastRow">
      <w:pPr>
        <w:spacing w:before="0" w:after="0" w:line="240" w:lineRule="auto"/>
      </w:pPr>
      <w:rPr>
        <w:b/>
        <w:bCs/>
      </w:rPr>
      <w:tblPr/>
      <w:tcPr>
        <w:tcBorders>
          <w:top w:val="double" w:sz="6" w:space="0" w:color="21FF6B" w:themeColor="accent3" w:themeTint="BF"/>
          <w:left w:val="single" w:sz="8" w:space="0" w:color="21FF6B" w:themeColor="accent3" w:themeTint="BF"/>
          <w:bottom w:val="single" w:sz="8" w:space="0" w:color="21FF6B" w:themeColor="accent3" w:themeTint="BF"/>
          <w:right w:val="single" w:sz="8" w:space="0" w:color="21FF6B" w:themeColor="accent3" w:themeTint="BF"/>
          <w:insideH w:val="nil"/>
          <w:insideV w:val="nil"/>
        </w:tcBorders>
      </w:tcPr>
    </w:tblStylePr>
    <w:tblStylePr w:type="firstCol">
      <w:rPr>
        <w:b/>
        <w:bCs/>
      </w:rPr>
    </w:tblStylePr>
    <w:tblStylePr w:type="lastCol">
      <w:rPr>
        <w:b/>
        <w:bCs/>
      </w:rPr>
    </w:tblStylePr>
    <w:tblStylePr w:type="band1Vert">
      <w:tblPr/>
      <w:tcPr>
        <w:shd w:val="clear" w:color="auto" w:fill="B5FFCE" w:themeFill="accent3" w:themeFillTint="3F"/>
      </w:tcPr>
    </w:tblStylePr>
    <w:tblStylePr w:type="band1Horz">
      <w:tblPr/>
      <w:tcPr>
        <w:tcBorders>
          <w:insideH w:val="nil"/>
          <w:insideV w:val="nil"/>
        </w:tcBorders>
        <w:shd w:val="clear" w:color="auto" w:fill="B5FFCE"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388CCF" w:themeColor="accent4" w:themeTint="BF"/>
        <w:left w:val="single" w:sz="8" w:space="0" w:color="388CCF" w:themeColor="accent4" w:themeTint="BF"/>
        <w:bottom w:val="single" w:sz="8" w:space="0" w:color="388CCF" w:themeColor="accent4" w:themeTint="BF"/>
        <w:right w:val="single" w:sz="8" w:space="0" w:color="388CCF" w:themeColor="accent4" w:themeTint="BF"/>
        <w:insideH w:val="single" w:sz="8" w:space="0" w:color="388CCF" w:themeColor="accent4" w:themeTint="BF"/>
      </w:tblBorders>
    </w:tblPr>
    <w:tblStylePr w:type="firstRow">
      <w:pPr>
        <w:spacing w:before="0" w:after="0" w:line="240" w:lineRule="auto"/>
      </w:pPr>
      <w:rPr>
        <w:b/>
        <w:bCs/>
        <w:color w:val="FFFFFF" w:themeColor="background1"/>
      </w:rPr>
      <w:tblPr/>
      <w:tcPr>
        <w:tcBorders>
          <w:top w:val="single" w:sz="8" w:space="0" w:color="388CCF" w:themeColor="accent4" w:themeTint="BF"/>
          <w:left w:val="single" w:sz="8" w:space="0" w:color="388CCF" w:themeColor="accent4" w:themeTint="BF"/>
          <w:bottom w:val="single" w:sz="8" w:space="0" w:color="388CCF" w:themeColor="accent4" w:themeTint="BF"/>
          <w:right w:val="single" w:sz="8" w:space="0" w:color="388CCF" w:themeColor="accent4" w:themeTint="BF"/>
          <w:insideH w:val="nil"/>
          <w:insideV w:val="nil"/>
        </w:tcBorders>
        <w:shd w:val="clear" w:color="auto" w:fill="236192" w:themeFill="accent4"/>
      </w:tcPr>
    </w:tblStylePr>
    <w:tblStylePr w:type="lastRow">
      <w:pPr>
        <w:spacing w:before="0" w:after="0" w:line="240" w:lineRule="auto"/>
      </w:pPr>
      <w:rPr>
        <w:b/>
        <w:bCs/>
      </w:rPr>
      <w:tblPr/>
      <w:tcPr>
        <w:tcBorders>
          <w:top w:val="double" w:sz="6" w:space="0" w:color="388CCF" w:themeColor="accent4" w:themeTint="BF"/>
          <w:left w:val="single" w:sz="8" w:space="0" w:color="388CCF" w:themeColor="accent4" w:themeTint="BF"/>
          <w:bottom w:val="single" w:sz="8" w:space="0" w:color="388CCF" w:themeColor="accent4" w:themeTint="BF"/>
          <w:right w:val="single" w:sz="8" w:space="0" w:color="388CCF" w:themeColor="accent4" w:themeTint="BF"/>
          <w:insideH w:val="nil"/>
          <w:insideV w:val="nil"/>
        </w:tcBorders>
      </w:tcPr>
    </w:tblStylePr>
    <w:tblStylePr w:type="firstCol">
      <w:rPr>
        <w:b/>
        <w:bCs/>
      </w:rPr>
    </w:tblStylePr>
    <w:tblStylePr w:type="lastCol">
      <w:rPr>
        <w:b/>
        <w:bCs/>
      </w:rPr>
    </w:tblStylePr>
    <w:tblStylePr w:type="band1Vert">
      <w:tblPr/>
      <w:tcPr>
        <w:shd w:val="clear" w:color="auto" w:fill="BDD9EF" w:themeFill="accent4" w:themeFillTint="3F"/>
      </w:tcPr>
    </w:tblStylePr>
    <w:tblStylePr w:type="band1Horz">
      <w:tblPr/>
      <w:tcPr>
        <w:tcBorders>
          <w:insideH w:val="nil"/>
          <w:insideV w:val="nil"/>
        </w:tcBorders>
        <w:shd w:val="clear" w:color="auto" w:fill="BDD9EF"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8066C0" w:themeColor="accent5" w:themeTint="BF"/>
        <w:left w:val="single" w:sz="8" w:space="0" w:color="8066C0" w:themeColor="accent5" w:themeTint="BF"/>
        <w:bottom w:val="single" w:sz="8" w:space="0" w:color="8066C0" w:themeColor="accent5" w:themeTint="BF"/>
        <w:right w:val="single" w:sz="8" w:space="0" w:color="8066C0" w:themeColor="accent5" w:themeTint="BF"/>
        <w:insideH w:val="single" w:sz="8" w:space="0" w:color="8066C0" w:themeColor="accent5" w:themeTint="BF"/>
      </w:tblBorders>
    </w:tblPr>
    <w:tblStylePr w:type="firstRow">
      <w:pPr>
        <w:spacing w:before="0" w:after="0" w:line="240" w:lineRule="auto"/>
      </w:pPr>
      <w:rPr>
        <w:b/>
        <w:bCs/>
        <w:color w:val="FFFFFF" w:themeColor="background1"/>
      </w:rPr>
      <w:tblPr/>
      <w:tcPr>
        <w:tcBorders>
          <w:top w:val="single" w:sz="8" w:space="0" w:color="8066C0" w:themeColor="accent5" w:themeTint="BF"/>
          <w:left w:val="single" w:sz="8" w:space="0" w:color="8066C0" w:themeColor="accent5" w:themeTint="BF"/>
          <w:bottom w:val="single" w:sz="8" w:space="0" w:color="8066C0" w:themeColor="accent5" w:themeTint="BF"/>
          <w:right w:val="single" w:sz="8" w:space="0" w:color="8066C0" w:themeColor="accent5" w:themeTint="BF"/>
          <w:insideH w:val="nil"/>
          <w:insideV w:val="nil"/>
        </w:tcBorders>
        <w:shd w:val="clear" w:color="auto" w:fill="5C419E" w:themeFill="accent5"/>
      </w:tcPr>
    </w:tblStylePr>
    <w:tblStylePr w:type="lastRow">
      <w:pPr>
        <w:spacing w:before="0" w:after="0" w:line="240" w:lineRule="auto"/>
      </w:pPr>
      <w:rPr>
        <w:b/>
        <w:bCs/>
      </w:rPr>
      <w:tblPr/>
      <w:tcPr>
        <w:tcBorders>
          <w:top w:val="double" w:sz="6" w:space="0" w:color="8066C0" w:themeColor="accent5" w:themeTint="BF"/>
          <w:left w:val="single" w:sz="8" w:space="0" w:color="8066C0" w:themeColor="accent5" w:themeTint="BF"/>
          <w:bottom w:val="single" w:sz="8" w:space="0" w:color="8066C0" w:themeColor="accent5" w:themeTint="BF"/>
          <w:right w:val="single" w:sz="8" w:space="0" w:color="8066C0" w:themeColor="accent5" w:themeTint="BF"/>
          <w:insideH w:val="nil"/>
          <w:insideV w:val="nil"/>
        </w:tcBorders>
      </w:tcPr>
    </w:tblStylePr>
    <w:tblStylePr w:type="firstCol">
      <w:rPr>
        <w:b/>
        <w:bCs/>
      </w:rPr>
    </w:tblStylePr>
    <w:tblStylePr w:type="lastCol">
      <w:rPr>
        <w:b/>
        <w:bCs/>
      </w:rPr>
    </w:tblStylePr>
    <w:tblStylePr w:type="band1Vert">
      <w:tblPr/>
      <w:tcPr>
        <w:shd w:val="clear" w:color="auto" w:fill="D5CCEA" w:themeFill="accent5" w:themeFillTint="3F"/>
      </w:tcPr>
    </w:tblStylePr>
    <w:tblStylePr w:type="band1Horz">
      <w:tblPr/>
      <w:tcPr>
        <w:tcBorders>
          <w:insideH w:val="nil"/>
          <w:insideV w:val="nil"/>
        </w:tcBorders>
        <w:shd w:val="clear" w:color="auto" w:fill="D5CCEA"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69483" w:themeColor="accent6" w:themeTint="BF"/>
        <w:left w:val="single" w:sz="8" w:space="0" w:color="F69483" w:themeColor="accent6" w:themeTint="BF"/>
        <w:bottom w:val="single" w:sz="8" w:space="0" w:color="F69483" w:themeColor="accent6" w:themeTint="BF"/>
        <w:right w:val="single" w:sz="8" w:space="0" w:color="F69483" w:themeColor="accent6" w:themeTint="BF"/>
        <w:insideH w:val="single" w:sz="8" w:space="0" w:color="F69483" w:themeColor="accent6" w:themeTint="BF"/>
      </w:tblBorders>
    </w:tblPr>
    <w:tblStylePr w:type="firstRow">
      <w:pPr>
        <w:spacing w:before="0" w:after="0" w:line="240" w:lineRule="auto"/>
      </w:pPr>
      <w:rPr>
        <w:b/>
        <w:bCs/>
        <w:color w:val="FFFFFF" w:themeColor="background1"/>
      </w:rPr>
      <w:tblPr/>
      <w:tcPr>
        <w:tcBorders>
          <w:top w:val="single" w:sz="8" w:space="0" w:color="F69483" w:themeColor="accent6" w:themeTint="BF"/>
          <w:left w:val="single" w:sz="8" w:space="0" w:color="F69483" w:themeColor="accent6" w:themeTint="BF"/>
          <w:bottom w:val="single" w:sz="8" w:space="0" w:color="F69483" w:themeColor="accent6" w:themeTint="BF"/>
          <w:right w:val="single" w:sz="8" w:space="0" w:color="F69483" w:themeColor="accent6" w:themeTint="BF"/>
          <w:insideH w:val="nil"/>
          <w:insideV w:val="nil"/>
        </w:tcBorders>
        <w:shd w:val="clear" w:color="auto" w:fill="F4715B" w:themeFill="accent6"/>
      </w:tcPr>
    </w:tblStylePr>
    <w:tblStylePr w:type="lastRow">
      <w:pPr>
        <w:spacing w:before="0" w:after="0" w:line="240" w:lineRule="auto"/>
      </w:pPr>
      <w:rPr>
        <w:b/>
        <w:bCs/>
      </w:rPr>
      <w:tblPr/>
      <w:tcPr>
        <w:tcBorders>
          <w:top w:val="double" w:sz="6" w:space="0" w:color="F69483" w:themeColor="accent6" w:themeTint="BF"/>
          <w:left w:val="single" w:sz="8" w:space="0" w:color="F69483" w:themeColor="accent6" w:themeTint="BF"/>
          <w:bottom w:val="single" w:sz="8" w:space="0" w:color="F69483" w:themeColor="accent6" w:themeTint="BF"/>
          <w:right w:val="single" w:sz="8" w:space="0" w:color="F6948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CDBD6" w:themeFill="accent6" w:themeFillTint="3F"/>
      </w:tcPr>
    </w:tblStylePr>
    <w:tblStylePr w:type="band1Horz">
      <w:tblPr/>
      <w:tcPr>
        <w:tcBorders>
          <w:insideH w:val="nil"/>
          <w:insideV w:val="nil"/>
        </w:tcBorders>
        <w:shd w:val="clear" w:color="auto" w:fill="FCDBD6"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64C8"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64C8" w:themeFill="text1"/>
      </w:tcPr>
    </w:tblStylePr>
    <w:tblStylePr w:type="lastCol">
      <w:rPr>
        <w:b/>
        <w:bCs/>
        <w:color w:val="FFFFFF" w:themeColor="background1"/>
      </w:rPr>
      <w:tblPr/>
      <w:tcPr>
        <w:tcBorders>
          <w:left w:val="nil"/>
          <w:right w:val="nil"/>
          <w:insideH w:val="nil"/>
          <w:insideV w:val="nil"/>
        </w:tcBorders>
        <w:shd w:val="clear" w:color="auto" w:fill="0064C8"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1">
    <w:name w:val="Medium Shading 2 Accent 1"/>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64C8"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64C8" w:themeFill="accent1"/>
      </w:tcPr>
    </w:tblStylePr>
    <w:tblStylePr w:type="lastCol">
      <w:rPr>
        <w:b/>
        <w:bCs/>
        <w:color w:val="FFFFFF" w:themeColor="background1"/>
      </w:rPr>
      <w:tblPr/>
      <w:tcPr>
        <w:tcBorders>
          <w:left w:val="nil"/>
          <w:right w:val="nil"/>
          <w:insideH w:val="nil"/>
          <w:insideV w:val="nil"/>
        </w:tcBorders>
        <w:shd w:val="clear" w:color="auto" w:fill="0064C8"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2">
    <w:name w:val="Medium Shading 2 Accent 2"/>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EC4FF"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2EC4FF" w:themeFill="accent2"/>
      </w:tcPr>
    </w:tblStylePr>
    <w:tblStylePr w:type="lastCol">
      <w:rPr>
        <w:b/>
        <w:bCs/>
        <w:color w:val="FFFFFF" w:themeColor="background1"/>
      </w:rPr>
      <w:tblPr/>
      <w:tcPr>
        <w:tcBorders>
          <w:left w:val="nil"/>
          <w:right w:val="nil"/>
          <w:insideH w:val="nil"/>
          <w:insideV w:val="nil"/>
        </w:tcBorders>
        <w:shd w:val="clear" w:color="auto" w:fill="2EC4FF"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3">
    <w:name w:val="Medium Shading 2 Accent 3"/>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D64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D649" w:themeFill="accent3"/>
      </w:tcPr>
    </w:tblStylePr>
    <w:tblStylePr w:type="lastCol">
      <w:rPr>
        <w:b/>
        <w:bCs/>
        <w:color w:val="FFFFFF" w:themeColor="background1"/>
      </w:rPr>
      <w:tblPr/>
      <w:tcPr>
        <w:tcBorders>
          <w:left w:val="nil"/>
          <w:right w:val="nil"/>
          <w:insideH w:val="nil"/>
          <w:insideV w:val="nil"/>
        </w:tcBorders>
        <w:shd w:val="clear" w:color="auto" w:fill="00D64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4">
    <w:name w:val="Medium Shading 2 Accent 4"/>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3619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236192" w:themeFill="accent4"/>
      </w:tcPr>
    </w:tblStylePr>
    <w:tblStylePr w:type="lastCol">
      <w:rPr>
        <w:b/>
        <w:bCs/>
        <w:color w:val="FFFFFF" w:themeColor="background1"/>
      </w:rPr>
      <w:tblPr/>
      <w:tcPr>
        <w:tcBorders>
          <w:left w:val="nil"/>
          <w:right w:val="nil"/>
          <w:insideH w:val="nil"/>
          <w:insideV w:val="nil"/>
        </w:tcBorders>
        <w:shd w:val="clear" w:color="auto" w:fill="23619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5">
    <w:name w:val="Medium Shading 2 Accent 5"/>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419E"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419E" w:themeFill="accent5"/>
      </w:tcPr>
    </w:tblStylePr>
    <w:tblStylePr w:type="lastCol">
      <w:rPr>
        <w:b/>
        <w:bCs/>
        <w:color w:val="FFFFFF" w:themeColor="background1"/>
      </w:rPr>
      <w:tblPr/>
      <w:tcPr>
        <w:tcBorders>
          <w:left w:val="nil"/>
          <w:right w:val="nil"/>
          <w:insideH w:val="nil"/>
          <w:insideV w:val="nil"/>
        </w:tcBorders>
        <w:shd w:val="clear" w:color="auto" w:fill="5C419E"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6">
    <w:name w:val="Medium Shading 2 Accent 6"/>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4715B"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4715B" w:themeFill="accent6"/>
      </w:tcPr>
    </w:tblStylePr>
    <w:tblStylePr w:type="lastCol">
      <w:rPr>
        <w:b/>
        <w:bCs/>
        <w:color w:val="FFFFFF" w:themeColor="background1"/>
      </w:rPr>
      <w:tblPr/>
      <w:tcPr>
        <w:tcBorders>
          <w:left w:val="nil"/>
          <w:right w:val="nil"/>
          <w:insideH w:val="nil"/>
          <w:insideV w:val="nil"/>
        </w:tcBorders>
        <w:shd w:val="clear" w:color="auto" w:fill="F4715B"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DefaultParagraphFont"/>
    <w:uiPriority w:val="99"/>
    <w:semiHidden/>
    <w:unhideWhenUsed/>
    <w:rsid w:val="005A092C"/>
    <w:rPr>
      <w:color w:val="2B579A"/>
      <w:shd w:val="clear" w:color="auto" w:fill="E6E6E6"/>
    </w:rPr>
  </w:style>
  <w:style w:type="paragraph" w:styleId="MessageHeader">
    <w:name w:val="Message Header"/>
    <w:basedOn w:val="Normal"/>
    <w:link w:val="MessageHeaderChar"/>
    <w:uiPriority w:val="99"/>
    <w:semiHidden/>
    <w:unhideWhenUsed/>
    <w:rsid w:val="005A092C"/>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5A092C"/>
    <w:rPr>
      <w:rFonts w:asciiTheme="majorHAnsi" w:eastAsiaTheme="majorEastAsia" w:hAnsiTheme="majorHAnsi" w:cstheme="majorBidi"/>
      <w:sz w:val="24"/>
      <w:szCs w:val="24"/>
      <w:shd w:val="pct20" w:color="auto" w:fill="auto"/>
    </w:rPr>
  </w:style>
  <w:style w:type="paragraph" w:styleId="NormalIndent">
    <w:name w:val="Normal Indent"/>
    <w:basedOn w:val="Normal"/>
    <w:uiPriority w:val="99"/>
    <w:semiHidden/>
    <w:unhideWhenUsed/>
    <w:rsid w:val="005A092C"/>
    <w:pPr>
      <w:ind w:left="720"/>
    </w:pPr>
  </w:style>
  <w:style w:type="paragraph" w:styleId="NoteHeading">
    <w:name w:val="Note Heading"/>
    <w:basedOn w:val="Normal"/>
    <w:next w:val="Normal"/>
    <w:link w:val="NoteHeadingChar"/>
    <w:uiPriority w:val="99"/>
    <w:semiHidden/>
    <w:unhideWhenUsed/>
    <w:rsid w:val="005A092C"/>
  </w:style>
  <w:style w:type="character" w:customStyle="1" w:styleId="NoteHeadingChar">
    <w:name w:val="Note Heading Char"/>
    <w:basedOn w:val="DefaultParagraphFont"/>
    <w:link w:val="NoteHeading"/>
    <w:uiPriority w:val="99"/>
    <w:semiHidden/>
    <w:rsid w:val="005A092C"/>
  </w:style>
  <w:style w:type="character" w:styleId="PageNumber">
    <w:name w:val="page number"/>
    <w:basedOn w:val="DefaultParagraphFont"/>
    <w:uiPriority w:val="99"/>
    <w:semiHidden/>
    <w:unhideWhenUsed/>
    <w:rsid w:val="005A092C"/>
  </w:style>
  <w:style w:type="character" w:styleId="PlaceholderText">
    <w:name w:val="Placeholder Text"/>
    <w:basedOn w:val="DefaultParagraphFont"/>
    <w:uiPriority w:val="99"/>
    <w:semiHidden/>
    <w:rsid w:val="005A092C"/>
    <w:rPr>
      <w:color w:val="808080"/>
    </w:rPr>
  </w:style>
  <w:style w:type="table" w:styleId="PlainTable1">
    <w:name w:val="Plain Table 1"/>
    <w:basedOn w:val="TableNormal"/>
    <w:uiPriority w:val="41"/>
    <w:rsid w:val="005A092C"/>
    <w:rPr>
      <w:rFonts w:asciiTheme="minorHAnsi" w:eastAsiaTheme="minorEastAsia" w:hAnsiTheme="minorHAnsi" w:cstheme="minorBidi"/>
      <w:color w:val="auto"/>
      <w:sz w:val="22"/>
      <w:szCs w:val="22"/>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5A092C"/>
    <w:rPr>
      <w:rFonts w:asciiTheme="minorHAnsi" w:eastAsiaTheme="minorEastAsia" w:hAnsiTheme="minorHAnsi" w:cstheme="minorBidi"/>
      <w:color w:val="auto"/>
      <w:sz w:val="22"/>
      <w:szCs w:val="22"/>
    </w:rPr>
    <w:tblPr>
      <w:tblStyleRowBandSize w:val="1"/>
      <w:tblStyleColBandSize w:val="1"/>
      <w:tblBorders>
        <w:top w:val="single" w:sz="4" w:space="0" w:color="63B0FF" w:themeColor="text1" w:themeTint="80"/>
        <w:bottom w:val="single" w:sz="4" w:space="0" w:color="63B0FF" w:themeColor="text1" w:themeTint="80"/>
      </w:tblBorders>
    </w:tblPr>
    <w:tblStylePr w:type="firstRow">
      <w:rPr>
        <w:b/>
        <w:bCs/>
      </w:rPr>
      <w:tblPr/>
      <w:tcPr>
        <w:tcBorders>
          <w:bottom w:val="single" w:sz="4" w:space="0" w:color="63B0FF" w:themeColor="text1" w:themeTint="80"/>
        </w:tcBorders>
      </w:tcPr>
    </w:tblStylePr>
    <w:tblStylePr w:type="lastRow">
      <w:rPr>
        <w:b/>
        <w:bCs/>
      </w:rPr>
      <w:tblPr/>
      <w:tcPr>
        <w:tcBorders>
          <w:top w:val="single" w:sz="4" w:space="0" w:color="63B0FF" w:themeColor="text1" w:themeTint="80"/>
        </w:tcBorders>
      </w:tcPr>
    </w:tblStylePr>
    <w:tblStylePr w:type="firstCol">
      <w:rPr>
        <w:b/>
        <w:bCs/>
      </w:rPr>
    </w:tblStylePr>
    <w:tblStylePr w:type="lastCol">
      <w:rPr>
        <w:b/>
        <w:bCs/>
      </w:rPr>
    </w:tblStylePr>
    <w:tblStylePr w:type="band1Vert">
      <w:tblPr/>
      <w:tcPr>
        <w:tcBorders>
          <w:left w:val="single" w:sz="4" w:space="0" w:color="63B0FF" w:themeColor="text1" w:themeTint="80"/>
          <w:right w:val="single" w:sz="4" w:space="0" w:color="63B0FF" w:themeColor="text1" w:themeTint="80"/>
        </w:tcBorders>
      </w:tcPr>
    </w:tblStylePr>
    <w:tblStylePr w:type="band2Vert">
      <w:tblPr/>
      <w:tcPr>
        <w:tcBorders>
          <w:left w:val="single" w:sz="4" w:space="0" w:color="63B0FF" w:themeColor="text1" w:themeTint="80"/>
          <w:right w:val="single" w:sz="4" w:space="0" w:color="63B0FF" w:themeColor="text1" w:themeTint="80"/>
        </w:tcBorders>
      </w:tcPr>
    </w:tblStylePr>
    <w:tblStylePr w:type="band1Horz">
      <w:tblPr/>
      <w:tcPr>
        <w:tcBorders>
          <w:top w:val="single" w:sz="4" w:space="0" w:color="63B0FF" w:themeColor="text1" w:themeTint="80"/>
          <w:bottom w:val="single" w:sz="4" w:space="0" w:color="63B0FF" w:themeColor="text1" w:themeTint="80"/>
        </w:tcBorders>
      </w:tcPr>
    </w:tblStylePr>
  </w:style>
  <w:style w:type="table" w:styleId="PlainTable3">
    <w:name w:val="Plain Table 3"/>
    <w:basedOn w:val="TableNormal"/>
    <w:uiPriority w:val="43"/>
    <w:rsid w:val="005A092C"/>
    <w:rPr>
      <w:rFonts w:asciiTheme="minorHAnsi" w:eastAsiaTheme="minorEastAsia" w:hAnsiTheme="minorHAnsi" w:cstheme="minorBidi"/>
      <w:color w:val="auto"/>
      <w:sz w:val="22"/>
      <w:szCs w:val="22"/>
    </w:rPr>
    <w:tblPr>
      <w:tblStyleRowBandSize w:val="1"/>
      <w:tblStyleColBandSize w:val="1"/>
    </w:tblPr>
    <w:tblStylePr w:type="firstRow">
      <w:rPr>
        <w:b/>
        <w:bCs/>
        <w:caps/>
      </w:rPr>
      <w:tblPr/>
      <w:tcPr>
        <w:tcBorders>
          <w:bottom w:val="single" w:sz="4" w:space="0" w:color="63B0F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63B0F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5A092C"/>
    <w:rPr>
      <w:rFonts w:asciiTheme="minorHAnsi" w:eastAsiaTheme="minorEastAsia" w:hAnsiTheme="minorHAnsi" w:cstheme="minorBidi"/>
      <w:color w:val="auto"/>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3B0F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3B0F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3B0F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3B0F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5A092C"/>
    <w:rPr>
      <w:rFonts w:ascii="Consolas" w:hAnsi="Consolas" w:cs="Consolas"/>
      <w:sz w:val="21"/>
      <w:szCs w:val="21"/>
    </w:rPr>
  </w:style>
  <w:style w:type="character" w:customStyle="1" w:styleId="PlainTextChar">
    <w:name w:val="Plain Text Char"/>
    <w:basedOn w:val="DefaultParagraphFont"/>
    <w:link w:val="PlainText"/>
    <w:uiPriority w:val="99"/>
    <w:semiHidden/>
    <w:rsid w:val="005A092C"/>
    <w:rPr>
      <w:rFonts w:ascii="Consolas" w:hAnsi="Consolas" w:cs="Consolas"/>
      <w:sz w:val="21"/>
      <w:szCs w:val="21"/>
    </w:rPr>
  </w:style>
  <w:style w:type="paragraph" w:styleId="Salutation">
    <w:name w:val="Salutation"/>
    <w:basedOn w:val="Normal"/>
    <w:next w:val="Normal"/>
    <w:link w:val="SalutationChar"/>
    <w:uiPriority w:val="99"/>
    <w:semiHidden/>
    <w:unhideWhenUsed/>
    <w:rsid w:val="005A092C"/>
  </w:style>
  <w:style w:type="character" w:customStyle="1" w:styleId="SalutationChar">
    <w:name w:val="Salutation Char"/>
    <w:basedOn w:val="DefaultParagraphFont"/>
    <w:link w:val="Salutation"/>
    <w:uiPriority w:val="99"/>
    <w:semiHidden/>
    <w:rsid w:val="005A092C"/>
  </w:style>
  <w:style w:type="paragraph" w:styleId="Signature">
    <w:name w:val="Signature"/>
    <w:basedOn w:val="Normal"/>
    <w:link w:val="SignatureChar"/>
    <w:uiPriority w:val="99"/>
    <w:semiHidden/>
    <w:unhideWhenUsed/>
    <w:rsid w:val="005A092C"/>
    <w:pPr>
      <w:ind w:left="4320"/>
    </w:pPr>
  </w:style>
  <w:style w:type="character" w:customStyle="1" w:styleId="SignatureChar">
    <w:name w:val="Signature Char"/>
    <w:basedOn w:val="DefaultParagraphFont"/>
    <w:link w:val="Signature"/>
    <w:uiPriority w:val="99"/>
    <w:semiHidden/>
    <w:rsid w:val="005A092C"/>
  </w:style>
  <w:style w:type="character" w:customStyle="1" w:styleId="SmartHyperlink1">
    <w:name w:val="Smart Hyperlink1"/>
    <w:basedOn w:val="DefaultParagraphFont"/>
    <w:uiPriority w:val="99"/>
    <w:semiHidden/>
    <w:unhideWhenUsed/>
    <w:rsid w:val="005A092C"/>
    <w:rPr>
      <w:u w:val="dotted"/>
    </w:rPr>
  </w:style>
  <w:style w:type="table" w:styleId="Table3Deffects1">
    <w:name w:val="Table 3D effects 1"/>
    <w:basedOn w:val="TableNormal"/>
    <w:uiPriority w:val="99"/>
    <w:semiHidden/>
    <w:unhideWhenUsed/>
    <w:rsid w:val="005A092C"/>
    <w:rPr>
      <w:rFonts w:asciiTheme="minorHAnsi" w:eastAsiaTheme="minorEastAsia" w:hAnsiTheme="minorHAnsi" w:cstheme="minorBidi"/>
      <w:color w:val="auto"/>
      <w:sz w:val="22"/>
      <w:szCs w:val="22"/>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5A092C"/>
    <w:rPr>
      <w:rFonts w:asciiTheme="minorHAnsi" w:eastAsiaTheme="minorEastAsia" w:hAnsiTheme="minorHAnsi" w:cstheme="minorBidi"/>
      <w:color w:val="auto"/>
      <w:sz w:val="22"/>
      <w:szCs w:val="22"/>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5A092C"/>
    <w:rPr>
      <w:rFonts w:asciiTheme="minorHAnsi" w:eastAsiaTheme="minorEastAsia" w:hAnsiTheme="minorHAnsi" w:cstheme="minorBidi"/>
      <w:color w:val="000080"/>
      <w:sz w:val="22"/>
      <w:szCs w:val="22"/>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5A092C"/>
    <w:rPr>
      <w:rFonts w:asciiTheme="minorHAnsi" w:eastAsiaTheme="minorEastAsia" w:hAnsiTheme="minorHAnsi" w:cstheme="minorBidi"/>
      <w:color w:val="FFFFFF"/>
      <w:sz w:val="22"/>
      <w:szCs w:val="22"/>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5A092C"/>
    <w:rPr>
      <w:rFonts w:asciiTheme="minorHAnsi" w:eastAsiaTheme="minorEastAsia" w:hAnsiTheme="minorHAnsi" w:cstheme="minorBidi"/>
      <w:color w:val="auto"/>
      <w:sz w:val="22"/>
      <w:szCs w:val="22"/>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5A092C"/>
    <w:rPr>
      <w:rFonts w:asciiTheme="minorHAnsi" w:eastAsiaTheme="minorEastAsia" w:hAnsiTheme="minorHAnsi" w:cstheme="minorBidi"/>
      <w:color w:val="auto"/>
      <w:sz w:val="22"/>
      <w:szCs w:val="22"/>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5A092C"/>
    <w:rPr>
      <w:rFonts w:asciiTheme="minorHAnsi" w:eastAsiaTheme="minorEastAsia" w:hAnsiTheme="minorHAnsi" w:cstheme="minorBidi"/>
      <w:b/>
      <w:bCs/>
      <w:color w:val="auto"/>
      <w:sz w:val="22"/>
      <w:szCs w:val="22"/>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5A092C"/>
    <w:rPr>
      <w:rFonts w:asciiTheme="minorHAnsi" w:eastAsiaTheme="minorEastAsia" w:hAnsiTheme="minorHAnsi" w:cstheme="minorBidi"/>
      <w:b/>
      <w:bCs/>
      <w:color w:val="auto"/>
      <w:sz w:val="22"/>
      <w:szCs w:val="22"/>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5A092C"/>
    <w:rPr>
      <w:rFonts w:asciiTheme="minorHAnsi" w:eastAsiaTheme="minorEastAsia" w:hAnsiTheme="minorHAnsi" w:cstheme="minorBidi"/>
      <w:b/>
      <w:bCs/>
      <w:color w:val="auto"/>
      <w:sz w:val="22"/>
      <w:szCs w:val="22"/>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5A092C"/>
    <w:rPr>
      <w:rFonts w:asciiTheme="minorHAnsi" w:eastAsiaTheme="minorEastAsia" w:hAnsiTheme="minorHAnsi" w:cstheme="minorBidi"/>
      <w:color w:val="auto"/>
      <w:sz w:val="22"/>
      <w:szCs w:val="22"/>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5A092C"/>
    <w:rPr>
      <w:rFonts w:asciiTheme="minorHAnsi" w:eastAsiaTheme="minorEastAsia" w:hAnsiTheme="minorHAnsi" w:cstheme="minorBidi"/>
      <w:color w:val="auto"/>
      <w:sz w:val="22"/>
      <w:szCs w:val="22"/>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5A092C"/>
    <w:rPr>
      <w:rFonts w:asciiTheme="minorHAnsi" w:eastAsiaTheme="minorEastAsia" w:hAnsiTheme="minorHAnsi" w:cstheme="minorBidi"/>
      <w:color w:val="auto"/>
      <w:sz w:val="22"/>
      <w:szCs w:val="22"/>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5A092C"/>
    <w:rPr>
      <w:rFonts w:asciiTheme="minorHAnsi" w:eastAsiaTheme="minorEastAsia" w:hAnsiTheme="minorHAnsi" w:cstheme="minorBidi"/>
      <w:color w:val="auto"/>
      <w:sz w:val="22"/>
      <w:szCs w:val="22"/>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5A092C"/>
    <w:rPr>
      <w:rFonts w:asciiTheme="minorHAnsi" w:eastAsiaTheme="minorEastAsia" w:hAnsiTheme="minorHAnsi" w:cstheme="minorBidi"/>
      <w:color w:val="auto"/>
      <w:sz w:val="22"/>
      <w:szCs w:val="22"/>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5A092C"/>
    <w:rPr>
      <w:rFonts w:asciiTheme="minorHAnsi" w:eastAsiaTheme="minorEastAsia" w:hAnsiTheme="minorHAnsi" w:cstheme="minorBidi"/>
      <w:b/>
      <w:bCs/>
      <w:color w:val="auto"/>
      <w:sz w:val="22"/>
      <w:szCs w:val="22"/>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5A092C"/>
    <w:rPr>
      <w:rFonts w:asciiTheme="minorHAnsi" w:eastAsiaTheme="minorEastAsia" w:hAnsiTheme="minorHAnsi" w:cstheme="minorBidi"/>
      <w:color w:val="auto"/>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5A092C"/>
    <w:rPr>
      <w:rFonts w:asciiTheme="minorHAnsi" w:eastAsiaTheme="minorEastAsia" w:hAnsiTheme="minorHAnsi" w:cstheme="minorBidi"/>
      <w:color w:val="auto"/>
      <w:sz w:val="22"/>
      <w:szCs w:val="22"/>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5A092C"/>
    <w:pPr>
      <w:ind w:left="200" w:hanging="200"/>
    </w:pPr>
  </w:style>
  <w:style w:type="paragraph" w:styleId="TableofFigures">
    <w:name w:val="table of figures"/>
    <w:basedOn w:val="Normal"/>
    <w:next w:val="Normal"/>
    <w:uiPriority w:val="99"/>
    <w:semiHidden/>
    <w:unhideWhenUsed/>
    <w:rsid w:val="005A092C"/>
  </w:style>
  <w:style w:type="table" w:styleId="TableProfessional">
    <w:name w:val="Table Professional"/>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5A092C"/>
    <w:rPr>
      <w:rFonts w:asciiTheme="minorHAnsi" w:eastAsiaTheme="minorEastAsia" w:hAnsiTheme="minorHAnsi" w:cstheme="minorBidi"/>
      <w:color w:val="auto"/>
      <w:sz w:val="22"/>
      <w:szCs w:val="22"/>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5A092C"/>
    <w:rPr>
      <w:rFonts w:asciiTheme="minorHAnsi" w:eastAsiaTheme="minorEastAsia" w:hAnsiTheme="minorHAnsi" w:cstheme="minorBidi"/>
      <w:color w:val="auto"/>
      <w:sz w:val="22"/>
      <w:szCs w:val="22"/>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5A092C"/>
    <w:rPr>
      <w:rFonts w:asciiTheme="minorHAnsi" w:eastAsiaTheme="minorEastAsia" w:hAnsiTheme="minorHAnsi" w:cstheme="minorBidi"/>
      <w:color w:val="auto"/>
      <w:sz w:val="22"/>
      <w:szCs w:val="22"/>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5A092C"/>
    <w:rPr>
      <w:rFonts w:asciiTheme="minorHAnsi" w:eastAsiaTheme="minorEastAsia"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5A092C"/>
    <w:rPr>
      <w:rFonts w:asciiTheme="minorHAnsi" w:eastAsiaTheme="minorEastAsia" w:hAnsiTheme="minorHAnsi" w:cstheme="minorBidi"/>
      <w:color w:val="auto"/>
      <w:sz w:val="22"/>
      <w:szCs w:val="22"/>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5A092C"/>
    <w:rPr>
      <w:rFonts w:asciiTheme="minorHAnsi" w:eastAsiaTheme="minorEastAsia" w:hAnsiTheme="minorHAnsi" w:cstheme="minorBidi"/>
      <w:color w:val="auto"/>
      <w:sz w:val="22"/>
      <w:szCs w:val="22"/>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5A092C"/>
    <w:rPr>
      <w:rFonts w:asciiTheme="minorHAnsi" w:eastAsiaTheme="minorEastAsia" w:hAnsiTheme="minorHAnsi" w:cstheme="minorBidi"/>
      <w:color w:val="auto"/>
      <w:sz w:val="22"/>
      <w:szCs w:val="22"/>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uiPriority w:val="99"/>
    <w:semiHidden/>
    <w:unhideWhenUsed/>
    <w:rsid w:val="005A092C"/>
    <w:pPr>
      <w:spacing w:before="120"/>
    </w:pPr>
    <w:rPr>
      <w:rFonts w:asciiTheme="majorHAnsi" w:eastAsiaTheme="majorEastAsia" w:hAnsiTheme="majorHAnsi" w:cstheme="majorBidi"/>
      <w:b/>
      <w:bCs/>
      <w:sz w:val="24"/>
      <w:szCs w:val="24"/>
    </w:rPr>
  </w:style>
  <w:style w:type="paragraph" w:styleId="TOC4">
    <w:name w:val="toc 4"/>
    <w:basedOn w:val="Normal"/>
    <w:next w:val="Normal"/>
    <w:autoRedefine/>
    <w:uiPriority w:val="39"/>
    <w:semiHidden/>
    <w:unhideWhenUsed/>
    <w:rsid w:val="005A092C"/>
    <w:pPr>
      <w:spacing w:after="100"/>
      <w:ind w:left="600"/>
    </w:pPr>
  </w:style>
  <w:style w:type="paragraph" w:styleId="TOC5">
    <w:name w:val="toc 5"/>
    <w:basedOn w:val="Normal"/>
    <w:next w:val="Normal"/>
    <w:autoRedefine/>
    <w:uiPriority w:val="39"/>
    <w:semiHidden/>
    <w:unhideWhenUsed/>
    <w:rsid w:val="005A092C"/>
    <w:pPr>
      <w:spacing w:after="100"/>
      <w:ind w:left="800"/>
    </w:pPr>
  </w:style>
  <w:style w:type="paragraph" w:styleId="TOC6">
    <w:name w:val="toc 6"/>
    <w:basedOn w:val="Normal"/>
    <w:next w:val="Normal"/>
    <w:autoRedefine/>
    <w:uiPriority w:val="39"/>
    <w:semiHidden/>
    <w:unhideWhenUsed/>
    <w:rsid w:val="005A092C"/>
    <w:pPr>
      <w:spacing w:after="100"/>
      <w:ind w:left="1000"/>
    </w:pPr>
  </w:style>
  <w:style w:type="paragraph" w:styleId="TOC7">
    <w:name w:val="toc 7"/>
    <w:basedOn w:val="Normal"/>
    <w:next w:val="Normal"/>
    <w:autoRedefine/>
    <w:uiPriority w:val="39"/>
    <w:semiHidden/>
    <w:unhideWhenUsed/>
    <w:rsid w:val="005A092C"/>
    <w:pPr>
      <w:spacing w:after="100"/>
      <w:ind w:left="1200"/>
    </w:pPr>
  </w:style>
  <w:style w:type="paragraph" w:styleId="TOC8">
    <w:name w:val="toc 8"/>
    <w:basedOn w:val="Normal"/>
    <w:next w:val="Normal"/>
    <w:autoRedefine/>
    <w:uiPriority w:val="39"/>
    <w:semiHidden/>
    <w:unhideWhenUsed/>
    <w:rsid w:val="005A092C"/>
    <w:pPr>
      <w:spacing w:after="100"/>
      <w:ind w:left="1400"/>
    </w:pPr>
  </w:style>
  <w:style w:type="paragraph" w:styleId="TOC9">
    <w:name w:val="toc 9"/>
    <w:basedOn w:val="Normal"/>
    <w:next w:val="Normal"/>
    <w:autoRedefine/>
    <w:uiPriority w:val="39"/>
    <w:semiHidden/>
    <w:unhideWhenUsed/>
    <w:rsid w:val="005A092C"/>
    <w:pPr>
      <w:spacing w:after="100"/>
      <w:ind w:left="1600"/>
    </w:pPr>
  </w:style>
  <w:style w:type="character" w:customStyle="1" w:styleId="UnresolvedMention1">
    <w:name w:val="Unresolved Mention1"/>
    <w:basedOn w:val="DefaultParagraphFont"/>
    <w:uiPriority w:val="99"/>
    <w:semiHidden/>
    <w:unhideWhenUsed/>
    <w:rsid w:val="005A092C"/>
    <w:rPr>
      <w:color w:val="808080"/>
      <w:shd w:val="clear" w:color="auto" w:fill="E6E6E6"/>
    </w:rPr>
  </w:style>
  <w:style w:type="paragraph" w:customStyle="1" w:styleId="RFPAnswer20AvertaContactInfo">
    <w:name w:val="/RFP Answer 20 Averta Contact Info"/>
    <w:basedOn w:val="RFPAnswer11Bluenoindent"/>
    <w:qFormat/>
    <w:rsid w:val="005A092C"/>
    <w:pPr>
      <w:spacing w:line="360" w:lineRule="auto"/>
    </w:pPr>
    <w:rPr>
      <w:sz w:val="40"/>
    </w:rPr>
  </w:style>
  <w:style w:type="paragraph" w:customStyle="1" w:styleId="RFPTOCLevel1Green">
    <w:name w:val="/RFP TOC Level 1 Green"/>
    <w:next w:val="RFPAnswer11Bluenoindent"/>
    <w:qFormat/>
    <w:rsid w:val="005A092C"/>
    <w:pPr>
      <w:spacing w:after="120"/>
    </w:pPr>
    <w:rPr>
      <w:rFonts w:ascii="Averta Bold" w:hAnsi="Averta Bold" w:cs="Times New Roman"/>
      <w:color w:val="00D649"/>
      <w:sz w:val="28"/>
    </w:rPr>
  </w:style>
  <w:style w:type="paragraph" w:customStyle="1" w:styleId="RFPAnswerHeading1Green">
    <w:name w:val="/RFP Answer Heading 1 Green"/>
    <w:basedOn w:val="RFPAnswerHeading1"/>
    <w:next w:val="RFPAnswer11Bluenoindent"/>
    <w:qFormat/>
    <w:rsid w:val="005A092C"/>
    <w:rPr>
      <w:rFonts w:ascii="Averta Light" w:hAnsi="Averta Light"/>
      <w:b w:val="0"/>
      <w:color w:val="00D649"/>
      <w:sz w:val="22"/>
    </w:rPr>
  </w:style>
  <w:style w:type="character" w:styleId="Hashtag">
    <w:name w:val="Hashtag"/>
    <w:basedOn w:val="DefaultParagraphFont"/>
    <w:uiPriority w:val="99"/>
    <w:semiHidden/>
    <w:unhideWhenUsed/>
    <w:rsid w:val="005A092C"/>
    <w:rPr>
      <w:color w:val="2B579A"/>
      <w:shd w:val="clear" w:color="auto" w:fill="E6E6E6"/>
    </w:rPr>
  </w:style>
  <w:style w:type="character" w:styleId="Mention">
    <w:name w:val="Mention"/>
    <w:basedOn w:val="DefaultParagraphFont"/>
    <w:uiPriority w:val="99"/>
    <w:semiHidden/>
    <w:unhideWhenUsed/>
    <w:rsid w:val="005A092C"/>
    <w:rPr>
      <w:color w:val="2B579A"/>
      <w:shd w:val="clear" w:color="auto" w:fill="E6E6E6"/>
    </w:rPr>
  </w:style>
  <w:style w:type="character" w:styleId="SmartHyperlink">
    <w:name w:val="Smart Hyperlink"/>
    <w:basedOn w:val="DefaultParagraphFont"/>
    <w:uiPriority w:val="99"/>
    <w:semiHidden/>
    <w:unhideWhenUsed/>
    <w:rsid w:val="005A092C"/>
    <w:rPr>
      <w:u w:val="dotted"/>
    </w:rPr>
  </w:style>
  <w:style w:type="character" w:styleId="UnresolvedMention">
    <w:name w:val="Unresolved Mention"/>
    <w:basedOn w:val="DefaultParagraphFont"/>
    <w:uiPriority w:val="99"/>
    <w:semiHidden/>
    <w:unhideWhenUsed/>
    <w:rsid w:val="005A092C"/>
    <w:rPr>
      <w:color w:val="808080"/>
      <w:shd w:val="clear" w:color="auto" w:fill="E6E6E6"/>
    </w:rPr>
  </w:style>
  <w:style w:type="paragraph" w:customStyle="1" w:styleId="RFPAnswer10AvertaGreen">
    <w:name w:val="/RFP Answer 10 Averta Green"/>
    <w:next w:val="RFPAnswer11Bluenoindent"/>
    <w:qFormat/>
    <w:rsid w:val="005A092C"/>
    <w:pPr>
      <w:jc w:val="both"/>
    </w:pPr>
    <w:rPr>
      <w:rFonts w:cs="Times New Roman"/>
      <w:color w:val="00D649"/>
      <w:sz w:val="18"/>
    </w:rPr>
  </w:style>
  <w:style w:type="paragraph" w:customStyle="1" w:styleId="RFPTOCLevel2Green">
    <w:name w:val="/RFP TOC Level 2 Green"/>
    <w:next w:val="RFPAnswer11Bluenoindent"/>
    <w:qFormat/>
    <w:rsid w:val="005A092C"/>
    <w:pPr>
      <w:spacing w:before="120" w:after="120"/>
      <w:contextualSpacing/>
    </w:pPr>
    <w:rPr>
      <w:rFonts w:ascii="Averta Bold" w:hAnsi="Averta Bold" w:cs="Times New Roman"/>
      <w:b/>
      <w:color w:val="00D649"/>
      <w:sz w:val="22"/>
      <w:shd w:val="clear" w:color="auto" w:fill="FFFFFF"/>
    </w:rPr>
  </w:style>
  <w:style w:type="paragraph" w:customStyle="1" w:styleId="RFPLabelforTOC">
    <w:name w:val="/RFP Label for TOC"/>
    <w:basedOn w:val="RFPTOCLevel1Green"/>
    <w:next w:val="RFPAnswer11Bluenoindent"/>
    <w:qFormat/>
    <w:rsid w:val="005A092C"/>
  </w:style>
  <w:style w:type="paragraph" w:customStyle="1" w:styleId="ListParagraph1">
    <w:name w:val="List Paragraph1"/>
    <w:basedOn w:val="Normal0"/>
    <w:uiPriority w:val="34"/>
    <w:unhideWhenUsed/>
    <w:rsid w:val="005A092C"/>
    <w:pPr>
      <w:ind w:left="720"/>
      <w:contextualSpacing/>
    </w:pPr>
  </w:style>
  <w:style w:type="character" w:customStyle="1" w:styleId="Hyperlink1">
    <w:name w:val="Hyperlink1"/>
    <w:basedOn w:val="DefaultParagraphFont"/>
    <w:uiPriority w:val="99"/>
    <w:unhideWhenUsed/>
    <w:rsid w:val="005A092C"/>
    <w:rPr>
      <w:color w:val="00D649" w:themeColor="hyperlink"/>
      <w:u w:val="single"/>
    </w:rPr>
  </w:style>
  <w:style w:type="character" w:customStyle="1" w:styleId="Hyperlink00">
    <w:name w:val="Hyperlink0"/>
    <w:basedOn w:val="DefaultParagraphFont"/>
    <w:uiPriority w:val="99"/>
    <w:unhideWhenUsed/>
    <w:rsid w:val="005A092C"/>
    <w:rPr>
      <w:rFonts w:ascii="Averta" w:hAnsi="Averta"/>
      <w:noProof/>
      <w:color w:val="236192"/>
      <w:sz w:val="24"/>
      <w:szCs w:val="24"/>
      <w:u w:val="single"/>
    </w:rPr>
  </w:style>
  <w:style w:type="paragraph" w:customStyle="1" w:styleId="ListParagraph00">
    <w:name w:val="List Paragraph0"/>
    <w:basedOn w:val="Normal"/>
    <w:uiPriority w:val="34"/>
    <w:unhideWhenUsed/>
    <w:qFormat/>
    <w:rsid w:val="00DE2ACF"/>
    <w:pPr>
      <w:ind w:left="720"/>
      <w:contextualSpacing/>
    </w:pPr>
  </w:style>
  <w:style w:type="table" w:customStyle="1" w:styleId="TableGrid0">
    <w:name w:val="TableGrid"/>
    <w:rsid w:val="005A092C"/>
    <w:rPr>
      <w:rFonts w:cs="Times New Roman"/>
      <w:color w:val="auto"/>
      <w:sz w:val="22"/>
      <w:szCs w:val="22"/>
    </w:rPr>
    <w:tblPr>
      <w:tblCellMar>
        <w:top w:w="0" w:type="dxa"/>
        <w:left w:w="0" w:type="dxa"/>
        <w:bottom w:w="0" w:type="dxa"/>
        <w:right w:w="0" w:type="dxa"/>
      </w:tblCellMar>
    </w:tblPr>
  </w:style>
  <w:style w:type="table" w:customStyle="1" w:styleId="TableGrid10">
    <w:name w:val="TableGrid1"/>
    <w:rsid w:val="005A092C"/>
    <w:rPr>
      <w:rFonts w:cs="Times New Roman"/>
      <w:color w:val="auto"/>
      <w:sz w:val="22"/>
      <w:szCs w:val="22"/>
    </w:rPr>
    <w:tblPr>
      <w:tblCellMar>
        <w:top w:w="0" w:type="dxa"/>
        <w:left w:w="0" w:type="dxa"/>
        <w:bottom w:w="0" w:type="dxa"/>
        <w:right w:w="0" w:type="dxa"/>
      </w:tblCellMar>
    </w:tblPr>
  </w:style>
  <w:style w:type="paragraph" w:customStyle="1" w:styleId="RFPAnswer-Bullet3">
    <w:name w:val="RFP Answer - Bullet 3"/>
    <w:basedOn w:val="Normal"/>
    <w:uiPriority w:val="99"/>
    <w:unhideWhenUsed/>
    <w:rsid w:val="005A092C"/>
    <w:pPr>
      <w:tabs>
        <w:tab w:val="num" w:pos="2520"/>
      </w:tabs>
      <w:ind w:left="2736" w:hanging="288"/>
    </w:pPr>
    <w:rPr>
      <w:rFonts w:ascii="Calibri" w:eastAsiaTheme="minorHAnsi" w:hAnsi="Calibri" w:cs="Calibri"/>
      <w:color w:val="000080"/>
    </w:rPr>
  </w:style>
  <w:style w:type="paragraph" w:customStyle="1" w:styleId="bullet2">
    <w:name w:val="/bullet 2"/>
    <w:basedOn w:val="Normal"/>
    <w:rsid w:val="00DE2ACF"/>
    <w:pPr>
      <w:ind w:left="2250" w:hanging="360"/>
    </w:pPr>
    <w:rPr>
      <w:rFonts w:ascii="Calibri" w:eastAsiaTheme="minorHAnsi" w:hAnsi="Calibri" w:cs="Calibri"/>
      <w:color w:val="0070C0"/>
    </w:rPr>
  </w:style>
  <w:style w:type="paragraph" w:customStyle="1" w:styleId="RFPAnswerCheckMark">
    <w:name w:val="/RFP Answer CheckMark"/>
    <w:qFormat/>
    <w:rsid w:val="005A092C"/>
    <w:pPr>
      <w:ind w:left="1800" w:hanging="360"/>
    </w:pPr>
    <w:rPr>
      <w:rFonts w:eastAsia="Calibri" w:cs="Times New Roman"/>
      <w:color w:val="236192"/>
    </w:rPr>
  </w:style>
  <w:style w:type="paragraph" w:customStyle="1" w:styleId="RFPAnswerBlue4Indent">
    <w:name w:val="/RFP Answer Blue 4 Indent"/>
    <w:basedOn w:val="RFPAnswer11Blue"/>
    <w:next w:val="RFPAnswer11Bluenoindent"/>
    <w:qFormat/>
    <w:rsid w:val="005A092C"/>
  </w:style>
  <w:style w:type="paragraph" w:customStyle="1" w:styleId="ListParagraph2">
    <w:name w:val="List Paragraph2"/>
    <w:basedOn w:val="Normal"/>
    <w:uiPriority w:val="34"/>
    <w:unhideWhenUsed/>
    <w:rsid w:val="00DE2ACF"/>
    <w:pPr>
      <w:ind w:left="720"/>
      <w:contextualSpacing/>
    </w:pPr>
    <w:rPr>
      <w:rFonts w:eastAsiaTheme="minorHAnsi" w:cstheme="minorBidi"/>
    </w:rPr>
  </w:style>
  <w:style w:type="character" w:customStyle="1" w:styleId="Hyperlink2">
    <w:name w:val="Hyperlink2"/>
    <w:basedOn w:val="DefaultParagraphFont"/>
    <w:uiPriority w:val="99"/>
    <w:unhideWhenUsed/>
    <w:rsid w:val="005A092C"/>
    <w:rPr>
      <w:rFonts w:ascii="Averta" w:hAnsi="Averta"/>
      <w:noProof/>
      <w:color w:val="236192"/>
      <w:sz w:val="24"/>
      <w:szCs w:val="24"/>
      <w:u w:val="single"/>
    </w:rPr>
  </w:style>
  <w:style w:type="paragraph" w:customStyle="1" w:styleId="ListParagraph20">
    <w:name w:val="List Paragraph20"/>
    <w:basedOn w:val="Normal0"/>
    <w:uiPriority w:val="34"/>
    <w:unhideWhenUsed/>
    <w:rsid w:val="005A092C"/>
    <w:pPr>
      <w:ind w:left="720"/>
      <w:contextualSpacing/>
    </w:pPr>
  </w:style>
  <w:style w:type="character" w:customStyle="1" w:styleId="Hyperlink20">
    <w:name w:val="Hyperlink20"/>
    <w:basedOn w:val="DefaultParagraphFont"/>
    <w:uiPriority w:val="99"/>
    <w:unhideWhenUsed/>
    <w:rsid w:val="005A092C"/>
    <w:rPr>
      <w:rFonts w:ascii="Averta" w:hAnsi="Averta"/>
      <w:noProof/>
      <w:color w:val="236192"/>
      <w:sz w:val="24"/>
      <w:szCs w:val="24"/>
      <w:u w:val="single"/>
    </w:rPr>
  </w:style>
  <w:style w:type="paragraph" w:customStyle="1" w:styleId="ListParagraph200">
    <w:name w:val="List Paragraph200"/>
    <w:basedOn w:val="Normal0"/>
    <w:uiPriority w:val="34"/>
    <w:unhideWhenUsed/>
    <w:rsid w:val="005A092C"/>
    <w:pPr>
      <w:ind w:left="720"/>
      <w:contextualSpacing/>
    </w:pPr>
  </w:style>
  <w:style w:type="character" w:customStyle="1" w:styleId="Hyperlink200">
    <w:name w:val="Hyperlink200"/>
    <w:basedOn w:val="DefaultParagraphFont"/>
    <w:uiPriority w:val="99"/>
    <w:unhideWhenUsed/>
    <w:rsid w:val="005A092C"/>
    <w:rPr>
      <w:color w:val="00D649" w:themeColor="hyperlink"/>
      <w:u w:val="single"/>
    </w:rPr>
  </w:style>
  <w:style w:type="paragraph" w:customStyle="1" w:styleId="ListParagraph2000">
    <w:name w:val="List Paragraph2000"/>
    <w:basedOn w:val="Normal0"/>
    <w:uiPriority w:val="34"/>
    <w:unhideWhenUsed/>
    <w:qFormat/>
    <w:rsid w:val="005A092C"/>
    <w:pPr>
      <w:ind w:left="720"/>
      <w:contextualSpacing/>
    </w:pPr>
  </w:style>
  <w:style w:type="character" w:customStyle="1" w:styleId="Hyperlink2000">
    <w:name w:val="Hyperlink2000"/>
    <w:basedOn w:val="DefaultParagraphFont"/>
    <w:uiPriority w:val="99"/>
    <w:unhideWhenUsed/>
    <w:rsid w:val="005A092C"/>
    <w:rPr>
      <w:rFonts w:ascii="Averta" w:hAnsi="Averta"/>
      <w:noProof/>
      <w:color w:val="236192"/>
      <w:sz w:val="24"/>
      <w:szCs w:val="24"/>
      <w:u w:val="single"/>
    </w:rPr>
  </w:style>
  <w:style w:type="paragraph" w:customStyle="1" w:styleId="ListParagraph20000">
    <w:name w:val="List Paragraph20000"/>
    <w:basedOn w:val="Normal0"/>
    <w:uiPriority w:val="34"/>
    <w:unhideWhenUsed/>
    <w:qFormat/>
    <w:rsid w:val="005A092C"/>
    <w:pPr>
      <w:ind w:left="720"/>
      <w:contextualSpacing/>
    </w:pPr>
  </w:style>
  <w:style w:type="character" w:customStyle="1" w:styleId="Hyperlink20000">
    <w:name w:val="Hyperlink20000"/>
    <w:basedOn w:val="DefaultParagraphFont"/>
    <w:uiPriority w:val="99"/>
    <w:unhideWhenUsed/>
    <w:rsid w:val="005A092C"/>
    <w:rPr>
      <w:color w:val="00D649" w:themeColor="hyperlink"/>
      <w:u w:val="single"/>
    </w:rPr>
  </w:style>
  <w:style w:type="paragraph" w:customStyle="1" w:styleId="ListParagraph200000">
    <w:name w:val="List Paragraph200000"/>
    <w:basedOn w:val="Normal0"/>
    <w:uiPriority w:val="34"/>
    <w:unhideWhenUsed/>
    <w:rsid w:val="005A092C"/>
    <w:pPr>
      <w:ind w:left="720"/>
      <w:contextualSpacing/>
    </w:pPr>
  </w:style>
  <w:style w:type="character" w:customStyle="1" w:styleId="Hyperlink200000">
    <w:name w:val="Hyperlink200000"/>
    <w:basedOn w:val="DefaultParagraphFont"/>
    <w:uiPriority w:val="99"/>
    <w:unhideWhenUsed/>
    <w:rsid w:val="005A092C"/>
    <w:rPr>
      <w:rFonts w:ascii="Averta" w:hAnsi="Averta"/>
      <w:noProof/>
      <w:color w:val="236192"/>
      <w:sz w:val="24"/>
      <w:szCs w:val="24"/>
      <w:u w:val="single"/>
    </w:rPr>
  </w:style>
  <w:style w:type="paragraph" w:customStyle="1" w:styleId="ListParagraph2000000">
    <w:name w:val="List Paragraph2000000"/>
    <w:basedOn w:val="Normal0"/>
    <w:uiPriority w:val="34"/>
    <w:unhideWhenUsed/>
    <w:rsid w:val="005A092C"/>
    <w:pPr>
      <w:ind w:left="720"/>
      <w:contextualSpacing/>
    </w:pPr>
  </w:style>
  <w:style w:type="character" w:customStyle="1" w:styleId="Hyperlink2000000">
    <w:name w:val="Hyperlink2000000"/>
    <w:basedOn w:val="DefaultParagraphFont"/>
    <w:uiPriority w:val="99"/>
    <w:unhideWhenUsed/>
    <w:rsid w:val="005A092C"/>
    <w:rPr>
      <w:color w:val="00D649" w:themeColor="hyperlink"/>
      <w:u w:val="single"/>
    </w:rPr>
  </w:style>
  <w:style w:type="paragraph" w:customStyle="1" w:styleId="ListParagraph20000000">
    <w:name w:val="List Paragraph20000000"/>
    <w:basedOn w:val="Normal0"/>
    <w:uiPriority w:val="34"/>
    <w:unhideWhenUsed/>
    <w:qFormat/>
    <w:rsid w:val="005A092C"/>
    <w:pPr>
      <w:ind w:left="720"/>
      <w:contextualSpacing/>
    </w:pPr>
  </w:style>
  <w:style w:type="character" w:customStyle="1" w:styleId="Hyperlink20000000">
    <w:name w:val="Hyperlink20000000"/>
    <w:basedOn w:val="DefaultParagraphFont"/>
    <w:uiPriority w:val="99"/>
    <w:unhideWhenUsed/>
    <w:rsid w:val="005A092C"/>
    <w:rPr>
      <w:rFonts w:ascii="Averta" w:hAnsi="Averta"/>
      <w:noProof/>
      <w:color w:val="236192"/>
      <w:sz w:val="24"/>
      <w:szCs w:val="24"/>
      <w:u w:val="single"/>
    </w:rPr>
  </w:style>
  <w:style w:type="paragraph" w:customStyle="1" w:styleId="ListParagraph200000000">
    <w:name w:val="List Paragraph200000000"/>
    <w:basedOn w:val="Normal0"/>
    <w:uiPriority w:val="34"/>
    <w:unhideWhenUsed/>
    <w:qFormat/>
    <w:rsid w:val="005A092C"/>
    <w:pPr>
      <w:ind w:left="720"/>
      <w:contextualSpacing/>
    </w:pPr>
  </w:style>
  <w:style w:type="character" w:customStyle="1" w:styleId="Hyperlink200000000">
    <w:name w:val="Hyperlink200000000"/>
    <w:basedOn w:val="DefaultParagraphFont"/>
    <w:uiPriority w:val="99"/>
    <w:unhideWhenUsed/>
    <w:rsid w:val="005A092C"/>
    <w:rPr>
      <w:color w:val="00D649" w:themeColor="hyperlink"/>
      <w:u w:val="single"/>
    </w:rPr>
  </w:style>
  <w:style w:type="paragraph" w:customStyle="1" w:styleId="ListParagraph2000000000">
    <w:name w:val="List Paragraph2000000000"/>
    <w:basedOn w:val="Normal0"/>
    <w:uiPriority w:val="34"/>
    <w:unhideWhenUsed/>
    <w:qFormat/>
    <w:rsid w:val="005A092C"/>
    <w:pPr>
      <w:ind w:left="720"/>
      <w:contextualSpacing/>
    </w:pPr>
  </w:style>
  <w:style w:type="character" w:customStyle="1" w:styleId="Hyperlink2000000000">
    <w:name w:val="Hyperlink2000000000"/>
    <w:basedOn w:val="DefaultParagraphFont"/>
    <w:uiPriority w:val="99"/>
    <w:unhideWhenUsed/>
    <w:rsid w:val="005A092C"/>
    <w:rPr>
      <w:rFonts w:ascii="Averta" w:hAnsi="Averta"/>
      <w:noProof/>
      <w:color w:val="236192"/>
      <w:sz w:val="24"/>
      <w:szCs w:val="24"/>
      <w:u w:val="single"/>
    </w:rPr>
  </w:style>
  <w:style w:type="paragraph" w:customStyle="1" w:styleId="ListParagraph20000000000">
    <w:name w:val="List Paragraph20000000000"/>
    <w:basedOn w:val="Normal0"/>
    <w:uiPriority w:val="34"/>
    <w:unhideWhenUsed/>
    <w:qFormat/>
    <w:rsid w:val="005A092C"/>
    <w:pPr>
      <w:ind w:left="720"/>
      <w:contextualSpacing/>
    </w:pPr>
  </w:style>
  <w:style w:type="character" w:customStyle="1" w:styleId="Hyperlink20000000000">
    <w:name w:val="Hyperlink20000000000"/>
    <w:basedOn w:val="DefaultParagraphFont"/>
    <w:uiPriority w:val="99"/>
    <w:unhideWhenUsed/>
    <w:rsid w:val="005A092C"/>
    <w:rPr>
      <w:color w:val="00D649" w:themeColor="hyperlink"/>
      <w:u w:val="single"/>
    </w:rPr>
  </w:style>
  <w:style w:type="paragraph" w:customStyle="1" w:styleId="ListParagraph200000000000">
    <w:name w:val="List Paragraph200000000000"/>
    <w:basedOn w:val="Normal0"/>
    <w:uiPriority w:val="34"/>
    <w:unhideWhenUsed/>
    <w:qFormat/>
    <w:rsid w:val="005A092C"/>
    <w:pPr>
      <w:ind w:left="720"/>
      <w:contextualSpacing/>
    </w:pPr>
  </w:style>
  <w:style w:type="character" w:customStyle="1" w:styleId="Hyperlink200000000000">
    <w:name w:val="Hyperlink200000000000"/>
    <w:basedOn w:val="DefaultParagraphFont"/>
    <w:uiPriority w:val="99"/>
    <w:unhideWhenUsed/>
    <w:rsid w:val="005A092C"/>
    <w:rPr>
      <w:rFonts w:ascii="Averta" w:hAnsi="Averta"/>
      <w:noProof/>
      <w:color w:val="236192"/>
      <w:sz w:val="24"/>
      <w:szCs w:val="24"/>
      <w:u w:val="single"/>
    </w:rPr>
  </w:style>
  <w:style w:type="paragraph" w:customStyle="1" w:styleId="ListParagraph2000000000000">
    <w:name w:val="List Paragraph2000000000000"/>
    <w:basedOn w:val="Normal0"/>
    <w:uiPriority w:val="34"/>
    <w:unhideWhenUsed/>
    <w:rsid w:val="005A092C"/>
    <w:pPr>
      <w:ind w:left="720"/>
      <w:contextualSpacing/>
    </w:pPr>
  </w:style>
  <w:style w:type="character" w:customStyle="1" w:styleId="Hyperlink2000000000000">
    <w:name w:val="Hyperlink2000000000000"/>
    <w:basedOn w:val="DefaultParagraphFont"/>
    <w:uiPriority w:val="99"/>
    <w:unhideWhenUsed/>
    <w:rsid w:val="005A092C"/>
    <w:rPr>
      <w:color w:val="00D649" w:themeColor="hyperlink"/>
      <w:u w:val="single"/>
    </w:rPr>
  </w:style>
  <w:style w:type="character" w:customStyle="1" w:styleId="Hyperlink21">
    <w:name w:val="Hyperlink21"/>
    <w:basedOn w:val="DefaultParagraphFont"/>
    <w:uiPriority w:val="99"/>
    <w:unhideWhenUsed/>
    <w:rsid w:val="005A092C"/>
    <w:rPr>
      <w:rFonts w:ascii="Averta" w:hAnsi="Averta"/>
      <w:noProof/>
      <w:color w:val="236192"/>
      <w:sz w:val="24"/>
      <w:szCs w:val="24"/>
      <w:u w:val="single"/>
    </w:rPr>
  </w:style>
  <w:style w:type="paragraph" w:customStyle="1" w:styleId="ListParagraph21">
    <w:name w:val="List Paragraph21"/>
    <w:basedOn w:val="Normal"/>
    <w:uiPriority w:val="34"/>
    <w:unhideWhenUsed/>
    <w:qFormat/>
    <w:rsid w:val="005A092C"/>
    <w:pPr>
      <w:ind w:left="720"/>
      <w:contextualSpacing/>
    </w:pPr>
    <w:rPr>
      <w:rFonts w:eastAsiaTheme="minorHAnsi" w:cstheme="minorBidi"/>
    </w:rPr>
  </w:style>
  <w:style w:type="paragraph" w:customStyle="1" w:styleId="AvertaBold3pt">
    <w:name w:val="/Averta Bold 3pt"/>
    <w:basedOn w:val="RFPAnswerBOLDitalic"/>
    <w:qFormat/>
    <w:rsid w:val="005A092C"/>
    <w:pPr>
      <w:spacing w:before="60"/>
    </w:pPr>
  </w:style>
  <w:style w:type="paragraph" w:customStyle="1" w:styleId="RFPAnswerHeading2Green">
    <w:name w:val="/RFP Answer Heading 2 Green"/>
    <w:next w:val="RFPAnswer11Blue"/>
    <w:qFormat/>
    <w:rsid w:val="005A092C"/>
    <w:pPr>
      <w:spacing w:after="60"/>
      <w:ind w:left="720"/>
    </w:pPr>
    <w:rPr>
      <w:rFonts w:ascii="Averta Light" w:hAnsi="Averta Light" w:cs="Times New Roman"/>
      <w:color w:val="00D649"/>
      <w:sz w:val="22"/>
    </w:rPr>
  </w:style>
  <w:style w:type="paragraph" w:customStyle="1" w:styleId="RFPTOC2">
    <w:name w:val="/RFP TOC 2"/>
    <w:next w:val="RFPAnswer11Blue"/>
    <w:qFormat/>
    <w:rsid w:val="005A092C"/>
    <w:rPr>
      <w:rFonts w:ascii="Averta Bold" w:hAnsi="Averta Bold" w:cs="Times New Roman"/>
      <w:color w:val="00D649"/>
      <w:sz w:val="22"/>
    </w:rPr>
  </w:style>
  <w:style w:type="paragraph" w:customStyle="1" w:styleId="ListParagraph3">
    <w:name w:val="List Paragraph3"/>
    <w:basedOn w:val="Normal0"/>
    <w:uiPriority w:val="34"/>
    <w:unhideWhenUsed/>
    <w:qFormat/>
    <w:rsid w:val="005A092C"/>
    <w:pPr>
      <w:ind w:left="720"/>
      <w:contextualSpacing/>
    </w:pPr>
  </w:style>
  <w:style w:type="character" w:customStyle="1" w:styleId="Hyperlink3">
    <w:name w:val="Hyperlink3"/>
    <w:basedOn w:val="DefaultParagraphFont"/>
    <w:uiPriority w:val="99"/>
    <w:unhideWhenUsed/>
    <w:rsid w:val="005A092C"/>
    <w:rPr>
      <w:color w:val="00D649" w:themeColor="hyperlink"/>
      <w:u w:val="single"/>
    </w:rPr>
  </w:style>
  <w:style w:type="paragraph" w:customStyle="1" w:styleId="RFPAnswerBulletIndented">
    <w:name w:val="/RFP Answer Bullet Indented"/>
    <w:next w:val="RFPAnswer11Blue"/>
    <w:qFormat/>
    <w:rsid w:val="005A092C"/>
    <w:pPr>
      <w:numPr>
        <w:numId w:val="5"/>
      </w:numPr>
      <w:spacing w:before="60" w:after="60"/>
    </w:pPr>
    <w:rPr>
      <w:rFonts w:cs="Times New Roman"/>
    </w:rPr>
  </w:style>
  <w:style w:type="paragraph" w:customStyle="1" w:styleId="RFPAnswerBullet5">
    <w:name w:val="/RFP Answer Bullet 5"/>
    <w:basedOn w:val="RFPAnswerBullet3pt"/>
    <w:qFormat/>
    <w:rsid w:val="002B2C30"/>
    <w:pPr>
      <w:ind w:left="547"/>
    </w:pPr>
  </w:style>
  <w:style w:type="paragraph" w:customStyle="1" w:styleId="RFPAnswerBullet5a">
    <w:name w:val="/RFP Answer Bullet 5a"/>
    <w:basedOn w:val="RFPAnswerBullet5"/>
    <w:qFormat/>
    <w:rsid w:val="00945E63"/>
    <w:pPr>
      <w:contextualSpacing/>
    </w:pPr>
  </w:style>
  <w:style w:type="paragraph" w:customStyle="1" w:styleId="RFPAnswerNumberList2">
    <w:name w:val="/RFP Answer Number List2"/>
    <w:next w:val="RFPAnswer11Bluenoindent"/>
    <w:qFormat/>
    <w:rsid w:val="00DE2ACF"/>
    <w:pPr>
      <w:keepLines/>
      <w:ind w:left="1584" w:hanging="144"/>
    </w:pPr>
    <w:rPr>
      <w:rFonts w:cs="Arial"/>
      <w:color w:val="236192"/>
    </w:rPr>
  </w:style>
  <w:style w:type="paragraph" w:customStyle="1" w:styleId="RFPAnswerBulletslightindent">
    <w:name w:val="/RFP Answer Bullet slight indent"/>
    <w:basedOn w:val="RFPAnswerBulletslightindent3pt"/>
    <w:next w:val="RFPAnswer11Bluenoindent"/>
    <w:qFormat/>
    <w:rsid w:val="005A092C"/>
    <w:pPr>
      <w:spacing w:after="0"/>
    </w:pPr>
  </w:style>
  <w:style w:type="paragraph" w:customStyle="1" w:styleId="RFPAnswerBulletslightindent3pt">
    <w:name w:val="/RFP Answer Bullet slight indent 3pt"/>
    <w:next w:val="RFPAnswer11Bluenoindent"/>
    <w:qFormat/>
    <w:rsid w:val="005A092C"/>
    <w:pPr>
      <w:numPr>
        <w:numId w:val="8"/>
      </w:numPr>
      <w:spacing w:after="60"/>
      <w:ind w:left="446"/>
    </w:pPr>
    <w:rPr>
      <w:rFonts w:cs="Times New Roman"/>
      <w:snapToGrid w:val="0"/>
      <w:color w:val="23619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1920628">
      <w:bodyDiv w:val="1"/>
      <w:marLeft w:val="0"/>
      <w:marRight w:val="0"/>
      <w:marTop w:val="0"/>
      <w:marBottom w:val="0"/>
      <w:divBdr>
        <w:top w:val="none" w:sz="0" w:space="0" w:color="auto"/>
        <w:left w:val="none" w:sz="0" w:space="0" w:color="auto"/>
        <w:bottom w:val="none" w:sz="0" w:space="0" w:color="auto"/>
        <w:right w:val="none" w:sz="0" w:space="0" w:color="auto"/>
      </w:divBdr>
    </w:div>
    <w:div w:id="175577090">
      <w:bodyDiv w:val="1"/>
      <w:marLeft w:val="0"/>
      <w:marRight w:val="0"/>
      <w:marTop w:val="0"/>
      <w:marBottom w:val="0"/>
      <w:divBdr>
        <w:top w:val="none" w:sz="0" w:space="0" w:color="auto"/>
        <w:left w:val="none" w:sz="0" w:space="0" w:color="auto"/>
        <w:bottom w:val="none" w:sz="0" w:space="0" w:color="auto"/>
        <w:right w:val="none" w:sz="0" w:space="0" w:color="auto"/>
      </w:divBdr>
    </w:div>
    <w:div w:id="201988218">
      <w:bodyDiv w:val="1"/>
      <w:marLeft w:val="0"/>
      <w:marRight w:val="0"/>
      <w:marTop w:val="0"/>
      <w:marBottom w:val="0"/>
      <w:divBdr>
        <w:top w:val="none" w:sz="0" w:space="0" w:color="auto"/>
        <w:left w:val="none" w:sz="0" w:space="0" w:color="auto"/>
        <w:bottom w:val="none" w:sz="0" w:space="0" w:color="auto"/>
        <w:right w:val="none" w:sz="0" w:space="0" w:color="auto"/>
      </w:divBdr>
    </w:div>
    <w:div w:id="300113615">
      <w:bodyDiv w:val="1"/>
      <w:marLeft w:val="0"/>
      <w:marRight w:val="0"/>
      <w:marTop w:val="0"/>
      <w:marBottom w:val="0"/>
      <w:divBdr>
        <w:top w:val="none" w:sz="0" w:space="0" w:color="auto"/>
        <w:left w:val="none" w:sz="0" w:space="0" w:color="auto"/>
        <w:bottom w:val="none" w:sz="0" w:space="0" w:color="auto"/>
        <w:right w:val="none" w:sz="0" w:space="0" w:color="auto"/>
      </w:divBdr>
    </w:div>
    <w:div w:id="412512121">
      <w:bodyDiv w:val="1"/>
      <w:marLeft w:val="0"/>
      <w:marRight w:val="0"/>
      <w:marTop w:val="0"/>
      <w:marBottom w:val="0"/>
      <w:divBdr>
        <w:top w:val="none" w:sz="0" w:space="0" w:color="auto"/>
        <w:left w:val="none" w:sz="0" w:space="0" w:color="auto"/>
        <w:bottom w:val="none" w:sz="0" w:space="0" w:color="auto"/>
        <w:right w:val="none" w:sz="0" w:space="0" w:color="auto"/>
      </w:divBdr>
      <w:divsChild>
        <w:div w:id="868181183">
          <w:marLeft w:val="0"/>
          <w:marRight w:val="0"/>
          <w:marTop w:val="0"/>
          <w:marBottom w:val="0"/>
          <w:divBdr>
            <w:top w:val="none" w:sz="0" w:space="0" w:color="auto"/>
            <w:left w:val="none" w:sz="0" w:space="0" w:color="auto"/>
            <w:bottom w:val="none" w:sz="0" w:space="0" w:color="auto"/>
            <w:right w:val="none" w:sz="0" w:space="0" w:color="auto"/>
          </w:divBdr>
        </w:div>
      </w:divsChild>
    </w:div>
    <w:div w:id="482551957">
      <w:bodyDiv w:val="1"/>
      <w:marLeft w:val="0"/>
      <w:marRight w:val="0"/>
      <w:marTop w:val="0"/>
      <w:marBottom w:val="0"/>
      <w:divBdr>
        <w:top w:val="none" w:sz="0" w:space="0" w:color="auto"/>
        <w:left w:val="none" w:sz="0" w:space="0" w:color="auto"/>
        <w:bottom w:val="none" w:sz="0" w:space="0" w:color="auto"/>
        <w:right w:val="none" w:sz="0" w:space="0" w:color="auto"/>
      </w:divBdr>
    </w:div>
    <w:div w:id="726995406">
      <w:bodyDiv w:val="1"/>
      <w:marLeft w:val="0"/>
      <w:marRight w:val="0"/>
      <w:marTop w:val="0"/>
      <w:marBottom w:val="0"/>
      <w:divBdr>
        <w:top w:val="none" w:sz="0" w:space="0" w:color="auto"/>
        <w:left w:val="none" w:sz="0" w:space="0" w:color="auto"/>
        <w:bottom w:val="none" w:sz="0" w:space="0" w:color="auto"/>
        <w:right w:val="none" w:sz="0" w:space="0" w:color="auto"/>
      </w:divBdr>
    </w:div>
    <w:div w:id="753673354">
      <w:bodyDiv w:val="1"/>
      <w:marLeft w:val="0"/>
      <w:marRight w:val="0"/>
      <w:marTop w:val="0"/>
      <w:marBottom w:val="0"/>
      <w:divBdr>
        <w:top w:val="none" w:sz="0" w:space="0" w:color="auto"/>
        <w:left w:val="none" w:sz="0" w:space="0" w:color="auto"/>
        <w:bottom w:val="none" w:sz="0" w:space="0" w:color="auto"/>
        <w:right w:val="none" w:sz="0" w:space="0" w:color="auto"/>
      </w:divBdr>
      <w:divsChild>
        <w:div w:id="372659480">
          <w:marLeft w:val="0"/>
          <w:marRight w:val="0"/>
          <w:marTop w:val="0"/>
          <w:marBottom w:val="0"/>
          <w:divBdr>
            <w:top w:val="none" w:sz="0" w:space="0" w:color="auto"/>
            <w:left w:val="none" w:sz="0" w:space="0" w:color="auto"/>
            <w:bottom w:val="none" w:sz="0" w:space="0" w:color="auto"/>
            <w:right w:val="none" w:sz="0" w:space="0" w:color="auto"/>
          </w:divBdr>
        </w:div>
      </w:divsChild>
    </w:div>
    <w:div w:id="849029425">
      <w:bodyDiv w:val="1"/>
      <w:marLeft w:val="0"/>
      <w:marRight w:val="0"/>
      <w:marTop w:val="0"/>
      <w:marBottom w:val="0"/>
      <w:divBdr>
        <w:top w:val="none" w:sz="0" w:space="0" w:color="auto"/>
        <w:left w:val="none" w:sz="0" w:space="0" w:color="auto"/>
        <w:bottom w:val="none" w:sz="0" w:space="0" w:color="auto"/>
        <w:right w:val="none" w:sz="0" w:space="0" w:color="auto"/>
      </w:divBdr>
      <w:divsChild>
        <w:div w:id="986086430">
          <w:marLeft w:val="0"/>
          <w:marRight w:val="0"/>
          <w:marTop w:val="0"/>
          <w:marBottom w:val="0"/>
          <w:divBdr>
            <w:top w:val="none" w:sz="0" w:space="0" w:color="auto"/>
            <w:left w:val="none" w:sz="0" w:space="0" w:color="auto"/>
            <w:bottom w:val="none" w:sz="0" w:space="0" w:color="auto"/>
            <w:right w:val="none" w:sz="0" w:space="0" w:color="auto"/>
          </w:divBdr>
        </w:div>
      </w:divsChild>
    </w:div>
    <w:div w:id="882712816">
      <w:bodyDiv w:val="1"/>
      <w:marLeft w:val="0"/>
      <w:marRight w:val="0"/>
      <w:marTop w:val="0"/>
      <w:marBottom w:val="0"/>
      <w:divBdr>
        <w:top w:val="none" w:sz="0" w:space="0" w:color="auto"/>
        <w:left w:val="none" w:sz="0" w:space="0" w:color="auto"/>
        <w:bottom w:val="none" w:sz="0" w:space="0" w:color="auto"/>
        <w:right w:val="none" w:sz="0" w:space="0" w:color="auto"/>
      </w:divBdr>
      <w:divsChild>
        <w:div w:id="903612144">
          <w:marLeft w:val="0"/>
          <w:marRight w:val="0"/>
          <w:marTop w:val="0"/>
          <w:marBottom w:val="0"/>
          <w:divBdr>
            <w:top w:val="none" w:sz="0" w:space="0" w:color="auto"/>
            <w:left w:val="none" w:sz="0" w:space="0" w:color="auto"/>
            <w:bottom w:val="none" w:sz="0" w:space="0" w:color="auto"/>
            <w:right w:val="none" w:sz="0" w:space="0" w:color="auto"/>
          </w:divBdr>
        </w:div>
      </w:divsChild>
    </w:div>
    <w:div w:id="1116409276">
      <w:bodyDiv w:val="1"/>
      <w:marLeft w:val="0"/>
      <w:marRight w:val="0"/>
      <w:marTop w:val="0"/>
      <w:marBottom w:val="0"/>
      <w:divBdr>
        <w:top w:val="none" w:sz="0" w:space="0" w:color="auto"/>
        <w:left w:val="none" w:sz="0" w:space="0" w:color="auto"/>
        <w:bottom w:val="none" w:sz="0" w:space="0" w:color="auto"/>
        <w:right w:val="none" w:sz="0" w:space="0" w:color="auto"/>
      </w:divBdr>
      <w:divsChild>
        <w:div w:id="1930575838">
          <w:marLeft w:val="0"/>
          <w:marRight w:val="0"/>
          <w:marTop w:val="0"/>
          <w:marBottom w:val="0"/>
          <w:divBdr>
            <w:top w:val="none" w:sz="0" w:space="0" w:color="auto"/>
            <w:left w:val="none" w:sz="0" w:space="0" w:color="auto"/>
            <w:bottom w:val="none" w:sz="0" w:space="0" w:color="auto"/>
            <w:right w:val="none" w:sz="0" w:space="0" w:color="auto"/>
          </w:divBdr>
        </w:div>
      </w:divsChild>
    </w:div>
    <w:div w:id="1122502423">
      <w:bodyDiv w:val="1"/>
      <w:marLeft w:val="0"/>
      <w:marRight w:val="0"/>
      <w:marTop w:val="0"/>
      <w:marBottom w:val="0"/>
      <w:divBdr>
        <w:top w:val="none" w:sz="0" w:space="0" w:color="auto"/>
        <w:left w:val="none" w:sz="0" w:space="0" w:color="auto"/>
        <w:bottom w:val="none" w:sz="0" w:space="0" w:color="auto"/>
        <w:right w:val="none" w:sz="0" w:space="0" w:color="auto"/>
      </w:divBdr>
    </w:div>
    <w:div w:id="1172913539">
      <w:bodyDiv w:val="1"/>
      <w:marLeft w:val="0"/>
      <w:marRight w:val="0"/>
      <w:marTop w:val="0"/>
      <w:marBottom w:val="0"/>
      <w:divBdr>
        <w:top w:val="none" w:sz="0" w:space="0" w:color="auto"/>
        <w:left w:val="none" w:sz="0" w:space="0" w:color="auto"/>
        <w:bottom w:val="none" w:sz="0" w:space="0" w:color="auto"/>
        <w:right w:val="none" w:sz="0" w:space="0" w:color="auto"/>
      </w:divBdr>
    </w:div>
    <w:div w:id="1189567136">
      <w:bodyDiv w:val="1"/>
      <w:marLeft w:val="0"/>
      <w:marRight w:val="0"/>
      <w:marTop w:val="0"/>
      <w:marBottom w:val="0"/>
      <w:divBdr>
        <w:top w:val="none" w:sz="0" w:space="0" w:color="auto"/>
        <w:left w:val="none" w:sz="0" w:space="0" w:color="auto"/>
        <w:bottom w:val="none" w:sz="0" w:space="0" w:color="auto"/>
        <w:right w:val="none" w:sz="0" w:space="0" w:color="auto"/>
      </w:divBdr>
    </w:div>
    <w:div w:id="1206916139">
      <w:bodyDiv w:val="1"/>
      <w:marLeft w:val="0"/>
      <w:marRight w:val="0"/>
      <w:marTop w:val="0"/>
      <w:marBottom w:val="0"/>
      <w:divBdr>
        <w:top w:val="none" w:sz="0" w:space="0" w:color="auto"/>
        <w:left w:val="none" w:sz="0" w:space="0" w:color="auto"/>
        <w:bottom w:val="none" w:sz="0" w:space="0" w:color="auto"/>
        <w:right w:val="none" w:sz="0" w:space="0" w:color="auto"/>
      </w:divBdr>
    </w:div>
    <w:div w:id="1221015256">
      <w:bodyDiv w:val="1"/>
      <w:marLeft w:val="0"/>
      <w:marRight w:val="0"/>
      <w:marTop w:val="0"/>
      <w:marBottom w:val="0"/>
      <w:divBdr>
        <w:top w:val="none" w:sz="0" w:space="0" w:color="auto"/>
        <w:left w:val="none" w:sz="0" w:space="0" w:color="auto"/>
        <w:bottom w:val="none" w:sz="0" w:space="0" w:color="auto"/>
        <w:right w:val="none" w:sz="0" w:space="0" w:color="auto"/>
      </w:divBdr>
      <w:divsChild>
        <w:div w:id="1104115208">
          <w:marLeft w:val="0"/>
          <w:marRight w:val="0"/>
          <w:marTop w:val="0"/>
          <w:marBottom w:val="0"/>
          <w:divBdr>
            <w:top w:val="none" w:sz="0" w:space="0" w:color="auto"/>
            <w:left w:val="none" w:sz="0" w:space="0" w:color="auto"/>
            <w:bottom w:val="none" w:sz="0" w:space="0" w:color="auto"/>
            <w:right w:val="none" w:sz="0" w:space="0" w:color="auto"/>
          </w:divBdr>
        </w:div>
      </w:divsChild>
    </w:div>
    <w:div w:id="1239368706">
      <w:bodyDiv w:val="1"/>
      <w:marLeft w:val="0"/>
      <w:marRight w:val="0"/>
      <w:marTop w:val="0"/>
      <w:marBottom w:val="0"/>
      <w:divBdr>
        <w:top w:val="none" w:sz="0" w:space="0" w:color="auto"/>
        <w:left w:val="none" w:sz="0" w:space="0" w:color="auto"/>
        <w:bottom w:val="none" w:sz="0" w:space="0" w:color="auto"/>
        <w:right w:val="none" w:sz="0" w:space="0" w:color="auto"/>
      </w:divBdr>
      <w:divsChild>
        <w:div w:id="1854496059">
          <w:marLeft w:val="0"/>
          <w:marRight w:val="0"/>
          <w:marTop w:val="0"/>
          <w:marBottom w:val="0"/>
          <w:divBdr>
            <w:top w:val="none" w:sz="0" w:space="0" w:color="auto"/>
            <w:left w:val="none" w:sz="0" w:space="0" w:color="auto"/>
            <w:bottom w:val="none" w:sz="0" w:space="0" w:color="auto"/>
            <w:right w:val="none" w:sz="0" w:space="0" w:color="auto"/>
          </w:divBdr>
        </w:div>
      </w:divsChild>
    </w:div>
    <w:div w:id="1322924072">
      <w:bodyDiv w:val="1"/>
      <w:marLeft w:val="0"/>
      <w:marRight w:val="0"/>
      <w:marTop w:val="0"/>
      <w:marBottom w:val="0"/>
      <w:divBdr>
        <w:top w:val="none" w:sz="0" w:space="0" w:color="auto"/>
        <w:left w:val="none" w:sz="0" w:space="0" w:color="auto"/>
        <w:bottom w:val="none" w:sz="0" w:space="0" w:color="auto"/>
        <w:right w:val="none" w:sz="0" w:space="0" w:color="auto"/>
      </w:divBdr>
    </w:div>
    <w:div w:id="1426416866">
      <w:bodyDiv w:val="1"/>
      <w:marLeft w:val="0"/>
      <w:marRight w:val="0"/>
      <w:marTop w:val="0"/>
      <w:marBottom w:val="0"/>
      <w:divBdr>
        <w:top w:val="none" w:sz="0" w:space="0" w:color="auto"/>
        <w:left w:val="none" w:sz="0" w:space="0" w:color="auto"/>
        <w:bottom w:val="none" w:sz="0" w:space="0" w:color="auto"/>
        <w:right w:val="none" w:sz="0" w:space="0" w:color="auto"/>
      </w:divBdr>
      <w:divsChild>
        <w:div w:id="1226602086">
          <w:marLeft w:val="0"/>
          <w:marRight w:val="0"/>
          <w:marTop w:val="0"/>
          <w:marBottom w:val="0"/>
          <w:divBdr>
            <w:top w:val="none" w:sz="0" w:space="0" w:color="auto"/>
            <w:left w:val="none" w:sz="0" w:space="0" w:color="auto"/>
            <w:bottom w:val="none" w:sz="0" w:space="0" w:color="auto"/>
            <w:right w:val="none" w:sz="0" w:space="0" w:color="auto"/>
          </w:divBdr>
        </w:div>
      </w:divsChild>
    </w:div>
    <w:div w:id="1479419244">
      <w:bodyDiv w:val="1"/>
      <w:marLeft w:val="0"/>
      <w:marRight w:val="0"/>
      <w:marTop w:val="0"/>
      <w:marBottom w:val="0"/>
      <w:divBdr>
        <w:top w:val="none" w:sz="0" w:space="0" w:color="auto"/>
        <w:left w:val="none" w:sz="0" w:space="0" w:color="auto"/>
        <w:bottom w:val="none" w:sz="0" w:space="0" w:color="auto"/>
        <w:right w:val="none" w:sz="0" w:space="0" w:color="auto"/>
      </w:divBdr>
      <w:divsChild>
        <w:div w:id="719789581">
          <w:marLeft w:val="0"/>
          <w:marRight w:val="0"/>
          <w:marTop w:val="0"/>
          <w:marBottom w:val="0"/>
          <w:divBdr>
            <w:top w:val="none" w:sz="0" w:space="0" w:color="auto"/>
            <w:left w:val="none" w:sz="0" w:space="0" w:color="auto"/>
            <w:bottom w:val="none" w:sz="0" w:space="0" w:color="auto"/>
            <w:right w:val="none" w:sz="0" w:space="0" w:color="auto"/>
          </w:divBdr>
        </w:div>
      </w:divsChild>
    </w:div>
    <w:div w:id="1563982813">
      <w:bodyDiv w:val="1"/>
      <w:marLeft w:val="0"/>
      <w:marRight w:val="0"/>
      <w:marTop w:val="0"/>
      <w:marBottom w:val="0"/>
      <w:divBdr>
        <w:top w:val="none" w:sz="0" w:space="0" w:color="auto"/>
        <w:left w:val="none" w:sz="0" w:space="0" w:color="auto"/>
        <w:bottom w:val="none" w:sz="0" w:space="0" w:color="auto"/>
        <w:right w:val="none" w:sz="0" w:space="0" w:color="auto"/>
      </w:divBdr>
    </w:div>
    <w:div w:id="1614166782">
      <w:bodyDiv w:val="1"/>
      <w:marLeft w:val="0"/>
      <w:marRight w:val="0"/>
      <w:marTop w:val="0"/>
      <w:marBottom w:val="0"/>
      <w:divBdr>
        <w:top w:val="none" w:sz="0" w:space="0" w:color="auto"/>
        <w:left w:val="none" w:sz="0" w:space="0" w:color="auto"/>
        <w:bottom w:val="none" w:sz="0" w:space="0" w:color="auto"/>
        <w:right w:val="none" w:sz="0" w:space="0" w:color="auto"/>
      </w:divBdr>
    </w:div>
    <w:div w:id="1650550279">
      <w:bodyDiv w:val="1"/>
      <w:marLeft w:val="0"/>
      <w:marRight w:val="0"/>
      <w:marTop w:val="0"/>
      <w:marBottom w:val="0"/>
      <w:divBdr>
        <w:top w:val="none" w:sz="0" w:space="0" w:color="auto"/>
        <w:left w:val="none" w:sz="0" w:space="0" w:color="auto"/>
        <w:bottom w:val="none" w:sz="0" w:space="0" w:color="auto"/>
        <w:right w:val="none" w:sz="0" w:space="0" w:color="auto"/>
      </w:divBdr>
      <w:divsChild>
        <w:div w:id="2072920975">
          <w:marLeft w:val="0"/>
          <w:marRight w:val="0"/>
          <w:marTop w:val="0"/>
          <w:marBottom w:val="0"/>
          <w:divBdr>
            <w:top w:val="none" w:sz="0" w:space="0" w:color="auto"/>
            <w:left w:val="none" w:sz="0" w:space="0" w:color="auto"/>
            <w:bottom w:val="none" w:sz="0" w:space="0" w:color="auto"/>
            <w:right w:val="none" w:sz="0" w:space="0" w:color="auto"/>
          </w:divBdr>
        </w:div>
      </w:divsChild>
    </w:div>
    <w:div w:id="1738430012">
      <w:bodyDiv w:val="1"/>
      <w:marLeft w:val="0"/>
      <w:marRight w:val="0"/>
      <w:marTop w:val="0"/>
      <w:marBottom w:val="0"/>
      <w:divBdr>
        <w:top w:val="none" w:sz="0" w:space="0" w:color="auto"/>
        <w:left w:val="none" w:sz="0" w:space="0" w:color="auto"/>
        <w:bottom w:val="none" w:sz="0" w:space="0" w:color="auto"/>
        <w:right w:val="none" w:sz="0" w:space="0" w:color="auto"/>
      </w:divBdr>
      <w:divsChild>
        <w:div w:id="705301521">
          <w:marLeft w:val="0"/>
          <w:marRight w:val="0"/>
          <w:marTop w:val="0"/>
          <w:marBottom w:val="0"/>
          <w:divBdr>
            <w:top w:val="none" w:sz="0" w:space="0" w:color="auto"/>
            <w:left w:val="none" w:sz="0" w:space="0" w:color="auto"/>
            <w:bottom w:val="none" w:sz="0" w:space="0" w:color="auto"/>
            <w:right w:val="none" w:sz="0" w:space="0" w:color="auto"/>
          </w:divBdr>
        </w:div>
      </w:divsChild>
    </w:div>
    <w:div w:id="1788701169">
      <w:bodyDiv w:val="1"/>
      <w:marLeft w:val="0"/>
      <w:marRight w:val="0"/>
      <w:marTop w:val="0"/>
      <w:marBottom w:val="0"/>
      <w:divBdr>
        <w:top w:val="none" w:sz="0" w:space="0" w:color="auto"/>
        <w:left w:val="none" w:sz="0" w:space="0" w:color="auto"/>
        <w:bottom w:val="none" w:sz="0" w:space="0" w:color="auto"/>
        <w:right w:val="none" w:sz="0" w:space="0" w:color="auto"/>
      </w:divBdr>
    </w:div>
    <w:div w:id="1922442492">
      <w:bodyDiv w:val="1"/>
      <w:marLeft w:val="0"/>
      <w:marRight w:val="0"/>
      <w:marTop w:val="0"/>
      <w:marBottom w:val="0"/>
      <w:divBdr>
        <w:top w:val="none" w:sz="0" w:space="0" w:color="auto"/>
        <w:left w:val="none" w:sz="0" w:space="0" w:color="auto"/>
        <w:bottom w:val="none" w:sz="0" w:space="0" w:color="auto"/>
        <w:right w:val="none" w:sz="0" w:space="0" w:color="auto"/>
      </w:divBdr>
      <w:divsChild>
        <w:div w:id="1606380321">
          <w:marLeft w:val="0"/>
          <w:marRight w:val="0"/>
          <w:marTop w:val="0"/>
          <w:marBottom w:val="0"/>
          <w:divBdr>
            <w:top w:val="none" w:sz="0" w:space="0" w:color="auto"/>
            <w:left w:val="none" w:sz="0" w:space="0" w:color="auto"/>
            <w:bottom w:val="none" w:sz="0" w:space="0" w:color="auto"/>
            <w:right w:val="none" w:sz="0" w:space="0" w:color="auto"/>
          </w:divBdr>
        </w:div>
      </w:divsChild>
    </w:div>
    <w:div w:id="2024822435">
      <w:bodyDiv w:val="1"/>
      <w:marLeft w:val="0"/>
      <w:marRight w:val="0"/>
      <w:marTop w:val="0"/>
      <w:marBottom w:val="0"/>
      <w:divBdr>
        <w:top w:val="none" w:sz="0" w:space="0" w:color="auto"/>
        <w:left w:val="none" w:sz="0" w:space="0" w:color="auto"/>
        <w:bottom w:val="none" w:sz="0" w:space="0" w:color="auto"/>
        <w:right w:val="none" w:sz="0" w:space="0" w:color="auto"/>
      </w:divBdr>
      <w:divsChild>
        <w:div w:id="1414862679">
          <w:marLeft w:val="0"/>
          <w:marRight w:val="0"/>
          <w:marTop w:val="0"/>
          <w:marBottom w:val="0"/>
          <w:divBdr>
            <w:top w:val="none" w:sz="0" w:space="0" w:color="auto"/>
            <w:left w:val="none" w:sz="0" w:space="0" w:color="auto"/>
            <w:bottom w:val="none" w:sz="0" w:space="0" w:color="auto"/>
            <w:right w:val="none" w:sz="0" w:space="0" w:color="auto"/>
          </w:divBdr>
        </w:div>
      </w:divsChild>
    </w:div>
    <w:div w:id="2075809024">
      <w:bodyDiv w:val="1"/>
      <w:marLeft w:val="0"/>
      <w:marRight w:val="0"/>
      <w:marTop w:val="0"/>
      <w:marBottom w:val="0"/>
      <w:divBdr>
        <w:top w:val="none" w:sz="0" w:space="0" w:color="auto"/>
        <w:left w:val="none" w:sz="0" w:space="0" w:color="auto"/>
        <w:bottom w:val="none" w:sz="0" w:space="0" w:color="auto"/>
        <w:right w:val="none" w:sz="0" w:space="0" w:color="auto"/>
      </w:divBdr>
      <w:divsChild>
        <w:div w:id="1320662">
          <w:marLeft w:val="0"/>
          <w:marRight w:val="0"/>
          <w:marTop w:val="0"/>
          <w:marBottom w:val="0"/>
          <w:divBdr>
            <w:top w:val="none" w:sz="0" w:space="0" w:color="auto"/>
            <w:left w:val="none" w:sz="0" w:space="0" w:color="auto"/>
            <w:bottom w:val="none" w:sz="0" w:space="0" w:color="auto"/>
            <w:right w:val="none" w:sz="0" w:space="0" w:color="auto"/>
          </w:divBdr>
        </w:div>
      </w:divsChild>
    </w:div>
    <w:div w:id="2124811381">
      <w:bodyDiv w:val="1"/>
      <w:marLeft w:val="0"/>
      <w:marRight w:val="0"/>
      <w:marTop w:val="0"/>
      <w:marBottom w:val="0"/>
      <w:divBdr>
        <w:top w:val="none" w:sz="0" w:space="0" w:color="auto"/>
        <w:left w:val="none" w:sz="0" w:space="0" w:color="auto"/>
        <w:bottom w:val="none" w:sz="0" w:space="0" w:color="auto"/>
        <w:right w:val="none" w:sz="0" w:space="0" w:color="auto"/>
      </w:divBdr>
      <w:divsChild>
        <w:div w:id="213046982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mailto:VWRCustomerService@vwr.com" TargetMode="External"/><Relationship Id="rId2" Type="http://schemas.openxmlformats.org/officeDocument/2006/relationships/customXml" Target="../customXml/item2.xml"/><Relationship Id="rId16" Type="http://schemas.openxmlformats.org/officeDocument/2006/relationships/hyperlink" Target="http://www.vwr.com/" TargetMode="External"/><Relationship Id="rId20" Type="http://schemas.openxmlformats.org/officeDocument/2006/relationships/hyperlink" Target="file:///C:/Users/lisa.klube/AppData/Local/Microsoft/Windows/Temporary%20Internet%20Files/Content.MSO/F8A662EC.tm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www.vwr.com" TargetMode="Externa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sa.Klube\Documents\Qvidian\Temp\qpalogin.qvidian.com\Template_1309_2019_12_05%2015_10_26\RFP%20Style%20Template%2012-5-19.dotx" TargetMode="External"/></Relationships>
</file>

<file path=word/theme/theme1.xml><?xml version="1.0" encoding="utf-8"?>
<a:theme xmlns:a="http://schemas.openxmlformats.org/drawingml/2006/main" name="Office Theme">
  <a:themeElements>
    <a:clrScheme name="AvantorTest">
      <a:dk1>
        <a:srgbClr val="0064C8"/>
      </a:dk1>
      <a:lt1>
        <a:sysClr val="window" lastClr="FFFFFF"/>
      </a:lt1>
      <a:dk2>
        <a:srgbClr val="53565A"/>
      </a:dk2>
      <a:lt2>
        <a:srgbClr val="B1B3B3"/>
      </a:lt2>
      <a:accent1>
        <a:srgbClr val="0064C8"/>
      </a:accent1>
      <a:accent2>
        <a:srgbClr val="2EC4FF"/>
      </a:accent2>
      <a:accent3>
        <a:srgbClr val="00D649"/>
      </a:accent3>
      <a:accent4>
        <a:srgbClr val="236192"/>
      </a:accent4>
      <a:accent5>
        <a:srgbClr val="5C419E"/>
      </a:accent5>
      <a:accent6>
        <a:srgbClr val="F4715B"/>
      </a:accent6>
      <a:hlink>
        <a:srgbClr val="00D649"/>
      </a:hlink>
      <a:folHlink>
        <a:srgbClr val="0064C8"/>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704E5F0891D36E40A04275BDDA73211B" ma:contentTypeVersion="4" ma:contentTypeDescription="Create a new document." ma:contentTypeScope="" ma:versionID="6ae4064da29b957b6282ae39e4efb995">
  <xsd:schema xmlns:xsd="http://www.w3.org/2001/XMLSchema" xmlns:xs="http://www.w3.org/2001/XMLSchema" xmlns:p="http://schemas.microsoft.com/office/2006/metadata/properties" xmlns:ns2="8b1b3362-df87-49f4-a076-47bac2fb6d42" targetNamespace="http://schemas.microsoft.com/office/2006/metadata/properties" ma:root="true" ma:fieldsID="15dfa7b769089c9bdfc95a19d9ef9277" ns2:_="">
    <xsd:import namespace="8b1b3362-df87-49f4-a076-47bac2fb6d4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1b3362-df87-49f4-a076-47bac2fb6d4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19A2F1C-7F30-4C6D-942F-1CCAD0389A0A}">
  <ds:schemaRefs>
    <ds:schemaRef ds:uri="http://schemas.openxmlformats.org/officeDocument/2006/bibliography"/>
  </ds:schemaRefs>
</ds:datastoreItem>
</file>

<file path=customXml/itemProps2.xml><?xml version="1.0" encoding="utf-8"?>
<ds:datastoreItem xmlns:ds="http://schemas.openxmlformats.org/officeDocument/2006/customXml" ds:itemID="{330DD441-B372-4311-AFBF-42E15AF228C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DB3EC1C-B9A3-4ECF-87DE-C7901190E942}">
  <ds:schemaRefs>
    <ds:schemaRef ds:uri="http://schemas.microsoft.com/sharepoint/v3/contenttype/forms"/>
  </ds:schemaRefs>
</ds:datastoreItem>
</file>

<file path=customXml/itemProps4.xml><?xml version="1.0" encoding="utf-8"?>
<ds:datastoreItem xmlns:ds="http://schemas.openxmlformats.org/officeDocument/2006/customXml" ds:itemID="{104E5550-2BDF-4F93-8073-F10EA77852AA}"/>
</file>

<file path=docProps/app.xml><?xml version="1.0" encoding="utf-8"?>
<Properties xmlns="http://schemas.openxmlformats.org/officeDocument/2006/extended-properties" xmlns:vt="http://schemas.openxmlformats.org/officeDocument/2006/docPropsVTypes">
  <Template>RFP Style Template 12-5-19.dotx</Template>
  <TotalTime>561</TotalTime>
  <Pages>22</Pages>
  <Words>7149</Words>
  <Characters>40752</Characters>
  <Application>Microsoft Office Word</Application>
  <DocSecurity>0</DocSecurity>
  <Lines>339</Lines>
  <Paragraphs>95</Paragraphs>
  <ScaleCrop>false</ScaleCrop>
  <HeadingPairs>
    <vt:vector size="2" baseType="variant">
      <vt:variant>
        <vt:lpstr>Title</vt:lpstr>
      </vt:variant>
      <vt:variant>
        <vt:i4>1</vt:i4>
      </vt:variant>
    </vt:vector>
  </HeadingPairs>
  <TitlesOfParts>
    <vt:vector size="1" baseType="lpstr">
      <vt:lpstr>Proposal Format</vt:lpstr>
    </vt:vector>
  </TitlesOfParts>
  <Company/>
  <LinksUpToDate>false</LinksUpToDate>
  <CharactersWithSpaces>47806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Proposal Format</dc:title>
  <dc:creator>sps_service</dc:creator>
  <cp:lastModifiedBy>Jason Fleming</cp:lastModifiedBy>
  <cp:revision>212</cp:revision>
  <dcterms:created xsi:type="dcterms:W3CDTF">2020-03-11T12:57:00Z</dcterms:created>
  <dcterms:modified xsi:type="dcterms:W3CDTF">2020-11-03T19:34:00Z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mpositeEditBookmarkMap">
    <vt:lpwstr/>
  </property>
  <property fmtid="{D5CDD505-2E9C-101B-9397-08002B2CF9AE}" pid="3" name="ContentTypeId">
    <vt:lpwstr>0x010100704E5F0891D36E40A04275BDDA73211B</vt:lpwstr>
  </property>
</Properties>
</file>